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81C6" w14:textId="17908F9D" w:rsidR="00E829A9" w:rsidRPr="00446BE3" w:rsidRDefault="00E829A9" w:rsidP="005F6175">
      <w:pPr>
        <w:jc w:val="center"/>
        <w:rPr>
          <w:rFonts w:ascii="Segoe UI" w:hAnsi="Segoe UI" w:cs="Segoe UI"/>
          <w:sz w:val="24"/>
          <w:szCs w:val="24"/>
        </w:rPr>
      </w:pPr>
    </w:p>
    <w:p w14:paraId="670CF4A8" w14:textId="77777777" w:rsidR="00EE493A" w:rsidRPr="00446BE3" w:rsidRDefault="00EE493A" w:rsidP="005F6175">
      <w:pPr>
        <w:jc w:val="center"/>
        <w:rPr>
          <w:rFonts w:ascii="Segoe UI" w:hAnsi="Segoe UI" w:cs="Segoe UI"/>
          <w:b/>
          <w:sz w:val="24"/>
          <w:szCs w:val="24"/>
        </w:rPr>
      </w:pPr>
    </w:p>
    <w:p w14:paraId="069B92A7" w14:textId="6A643D49" w:rsidR="005F6175" w:rsidRPr="00446BE3" w:rsidRDefault="007B09CF" w:rsidP="005F6175">
      <w:pPr>
        <w:jc w:val="center"/>
        <w:rPr>
          <w:rFonts w:ascii="Segoe UI" w:hAnsi="Segoe UI" w:cs="Segoe UI"/>
          <w:b/>
          <w:sz w:val="24"/>
          <w:szCs w:val="24"/>
        </w:rPr>
      </w:pPr>
      <w:r w:rsidRPr="00446BE3">
        <w:rPr>
          <w:rFonts w:ascii="Segoe UI" w:hAnsi="Segoe UI" w:cs="Segoe UI"/>
          <w:b/>
          <w:sz w:val="24"/>
          <w:szCs w:val="24"/>
        </w:rPr>
        <w:t xml:space="preserve">Equalities </w:t>
      </w:r>
      <w:r w:rsidR="00446BE3">
        <w:rPr>
          <w:rFonts w:ascii="Segoe UI" w:hAnsi="Segoe UI" w:cs="Segoe UI"/>
          <w:b/>
          <w:sz w:val="24"/>
          <w:szCs w:val="24"/>
        </w:rPr>
        <w:t>Statement of Intent</w:t>
      </w:r>
    </w:p>
    <w:p w14:paraId="255C9A37" w14:textId="77777777" w:rsidR="00EE493A" w:rsidRPr="00446BE3" w:rsidRDefault="00EE493A" w:rsidP="005F6175">
      <w:pPr>
        <w:jc w:val="center"/>
        <w:rPr>
          <w:rFonts w:ascii="Segoe UI" w:hAnsi="Segoe UI" w:cs="Segoe UI"/>
          <w:b/>
          <w:sz w:val="24"/>
          <w:szCs w:val="24"/>
        </w:rPr>
      </w:pPr>
    </w:p>
    <w:p w14:paraId="1955BEC0" w14:textId="537ECF7B" w:rsidR="00721D94" w:rsidRPr="00446BE3" w:rsidRDefault="00721D94" w:rsidP="003030BE">
      <w:pPr>
        <w:ind w:left="1701" w:hanging="1701"/>
        <w:jc w:val="both"/>
        <w:rPr>
          <w:rFonts w:ascii="Segoe UI" w:hAnsi="Segoe UI" w:cs="Segoe UI"/>
          <w:sz w:val="24"/>
          <w:szCs w:val="24"/>
        </w:rPr>
      </w:pPr>
      <w:r w:rsidRPr="00446BE3">
        <w:rPr>
          <w:rFonts w:ascii="Segoe UI" w:hAnsi="Segoe UI" w:cs="Segoe UI"/>
          <w:b/>
          <w:sz w:val="24"/>
          <w:szCs w:val="24"/>
        </w:rPr>
        <w:t xml:space="preserve">Created By: </w:t>
      </w:r>
      <w:r w:rsidR="00446BE3">
        <w:rPr>
          <w:rFonts w:ascii="Segoe UI" w:hAnsi="Segoe UI" w:cs="Segoe UI"/>
          <w:b/>
          <w:sz w:val="24"/>
          <w:szCs w:val="24"/>
        </w:rPr>
        <w:t xml:space="preserve">   </w:t>
      </w:r>
      <w:r w:rsidRPr="00446BE3">
        <w:rPr>
          <w:rFonts w:ascii="Segoe UI" w:hAnsi="Segoe UI" w:cs="Segoe UI"/>
          <w:sz w:val="24"/>
          <w:szCs w:val="24"/>
        </w:rPr>
        <w:t>Mervyn George (Cadbury Heath)</w:t>
      </w:r>
      <w:r w:rsidR="00446BE3">
        <w:rPr>
          <w:rFonts w:ascii="Segoe UI" w:hAnsi="Segoe UI" w:cs="Segoe UI"/>
          <w:sz w:val="24"/>
          <w:szCs w:val="24"/>
        </w:rPr>
        <w:t xml:space="preserve"> &amp; Steven Searle (Redfield </w:t>
      </w:r>
      <w:r w:rsidR="003030BE" w:rsidRPr="00446BE3">
        <w:rPr>
          <w:rFonts w:ascii="Segoe UI" w:hAnsi="Segoe UI" w:cs="Segoe UI"/>
          <w:sz w:val="24"/>
          <w:szCs w:val="24"/>
        </w:rPr>
        <w:t>Edge)</w:t>
      </w:r>
    </w:p>
    <w:p w14:paraId="09839A6E" w14:textId="6236E8FB" w:rsidR="00721D94" w:rsidRPr="00446BE3" w:rsidRDefault="00721D94" w:rsidP="005F6175">
      <w:pPr>
        <w:jc w:val="both"/>
        <w:rPr>
          <w:rFonts w:ascii="Segoe UI" w:hAnsi="Segoe UI" w:cs="Segoe UI"/>
          <w:sz w:val="24"/>
          <w:szCs w:val="24"/>
        </w:rPr>
      </w:pPr>
      <w:r w:rsidRPr="00446BE3">
        <w:rPr>
          <w:rFonts w:ascii="Segoe UI" w:hAnsi="Segoe UI" w:cs="Segoe UI"/>
          <w:b/>
          <w:sz w:val="24"/>
          <w:szCs w:val="24"/>
        </w:rPr>
        <w:t>Ratification Date</w:t>
      </w:r>
      <w:r w:rsidR="006332A5" w:rsidRPr="00446BE3">
        <w:rPr>
          <w:rFonts w:ascii="Segoe UI" w:hAnsi="Segoe UI" w:cs="Segoe UI"/>
          <w:b/>
          <w:sz w:val="24"/>
          <w:szCs w:val="24"/>
        </w:rPr>
        <w:t>:</w:t>
      </w:r>
      <w:r w:rsidR="006332A5" w:rsidRPr="00446BE3">
        <w:rPr>
          <w:rFonts w:ascii="Segoe UI" w:hAnsi="Segoe UI" w:cs="Segoe UI"/>
          <w:sz w:val="24"/>
          <w:szCs w:val="24"/>
        </w:rPr>
        <w:tab/>
      </w:r>
      <w:r w:rsidR="006332A5" w:rsidRPr="00446BE3">
        <w:rPr>
          <w:rFonts w:ascii="Segoe UI" w:hAnsi="Segoe UI" w:cs="Segoe UI"/>
          <w:sz w:val="24"/>
          <w:szCs w:val="24"/>
        </w:rPr>
        <w:tab/>
      </w:r>
      <w:r w:rsidR="00EE493A" w:rsidRPr="00446BE3">
        <w:rPr>
          <w:rFonts w:ascii="Segoe UI" w:hAnsi="Segoe UI" w:cs="Segoe UI"/>
          <w:sz w:val="24"/>
          <w:szCs w:val="24"/>
        </w:rPr>
        <w:t>January 2019</w:t>
      </w:r>
    </w:p>
    <w:p w14:paraId="18C816CD" w14:textId="1CA54C08" w:rsidR="00721D94" w:rsidRPr="00446BE3" w:rsidRDefault="00C74747" w:rsidP="005F6175">
      <w:pPr>
        <w:jc w:val="both"/>
        <w:rPr>
          <w:rFonts w:ascii="Segoe UI" w:hAnsi="Segoe UI" w:cs="Segoe UI"/>
          <w:sz w:val="24"/>
          <w:szCs w:val="24"/>
        </w:rPr>
      </w:pPr>
      <w:r w:rsidRPr="00446BE3">
        <w:rPr>
          <w:rFonts w:ascii="Segoe UI" w:hAnsi="Segoe UI" w:cs="Segoe UI"/>
          <w:b/>
          <w:sz w:val="24"/>
          <w:szCs w:val="24"/>
        </w:rPr>
        <w:t xml:space="preserve">Review/ </w:t>
      </w:r>
      <w:r w:rsidR="00721D94" w:rsidRPr="00446BE3">
        <w:rPr>
          <w:rFonts w:ascii="Segoe UI" w:hAnsi="Segoe UI" w:cs="Segoe UI"/>
          <w:b/>
          <w:sz w:val="24"/>
          <w:szCs w:val="24"/>
        </w:rPr>
        <w:t>Renewal Date:</w:t>
      </w:r>
      <w:r w:rsidR="006332A5" w:rsidRPr="00446BE3">
        <w:rPr>
          <w:rFonts w:ascii="Segoe UI" w:hAnsi="Segoe UI" w:cs="Segoe UI"/>
          <w:sz w:val="24"/>
          <w:szCs w:val="24"/>
        </w:rPr>
        <w:t xml:space="preserve">    </w:t>
      </w:r>
      <w:r w:rsidRPr="00446BE3">
        <w:rPr>
          <w:rFonts w:ascii="Segoe UI" w:hAnsi="Segoe UI" w:cs="Segoe UI"/>
          <w:sz w:val="24"/>
          <w:szCs w:val="24"/>
        </w:rPr>
        <w:t xml:space="preserve">   </w:t>
      </w:r>
      <w:r w:rsidR="00EE493A" w:rsidRPr="00446BE3">
        <w:rPr>
          <w:rFonts w:ascii="Segoe UI" w:hAnsi="Segoe UI" w:cs="Segoe UI"/>
          <w:sz w:val="24"/>
          <w:szCs w:val="24"/>
        </w:rPr>
        <w:t>January 2022</w:t>
      </w:r>
    </w:p>
    <w:p w14:paraId="4F1F69B9" w14:textId="77777777" w:rsidR="00C74747" w:rsidRPr="00446BE3" w:rsidRDefault="00C74747" w:rsidP="005F6175">
      <w:pPr>
        <w:jc w:val="both"/>
        <w:rPr>
          <w:rFonts w:ascii="Segoe UI" w:hAnsi="Segoe UI" w:cs="Segoe UI"/>
          <w:b/>
          <w:sz w:val="24"/>
          <w:szCs w:val="24"/>
        </w:rPr>
      </w:pPr>
    </w:p>
    <w:p w14:paraId="0327C157" w14:textId="39E36040" w:rsidR="005F6175" w:rsidRPr="00446BE3" w:rsidRDefault="005F6175" w:rsidP="005F6175">
      <w:pPr>
        <w:jc w:val="both"/>
        <w:rPr>
          <w:rFonts w:ascii="Segoe UI" w:hAnsi="Segoe UI" w:cs="Segoe UI"/>
          <w:b/>
          <w:sz w:val="24"/>
          <w:szCs w:val="24"/>
        </w:rPr>
      </w:pPr>
      <w:r w:rsidRPr="00446BE3">
        <w:rPr>
          <w:rFonts w:ascii="Segoe UI" w:hAnsi="Segoe UI" w:cs="Segoe UI"/>
          <w:b/>
          <w:sz w:val="24"/>
          <w:szCs w:val="24"/>
        </w:rPr>
        <w:t>Introduction</w:t>
      </w:r>
    </w:p>
    <w:p w14:paraId="62F042C7" w14:textId="363EA9BB" w:rsidR="008C33ED" w:rsidRPr="00446BE3" w:rsidRDefault="008C33ED" w:rsidP="005F6175">
      <w:pPr>
        <w:jc w:val="both"/>
        <w:rPr>
          <w:rFonts w:ascii="Segoe UI" w:hAnsi="Segoe UI" w:cs="Segoe UI"/>
          <w:b/>
          <w:sz w:val="24"/>
          <w:szCs w:val="24"/>
        </w:rPr>
      </w:pPr>
    </w:p>
    <w:p w14:paraId="4E715195" w14:textId="2DF8978B" w:rsidR="008C33ED" w:rsidRPr="00446BE3" w:rsidRDefault="008C33ED" w:rsidP="0054575B">
      <w:pPr>
        <w:jc w:val="both"/>
        <w:rPr>
          <w:rFonts w:ascii="Segoe UI" w:hAnsi="Segoe UI" w:cs="Segoe UI"/>
          <w:sz w:val="24"/>
          <w:szCs w:val="24"/>
        </w:rPr>
      </w:pPr>
      <w:r w:rsidRPr="00446BE3">
        <w:rPr>
          <w:rFonts w:ascii="Segoe UI" w:hAnsi="Segoe UI" w:cs="Segoe UI"/>
          <w:sz w:val="24"/>
          <w:szCs w:val="24"/>
        </w:rPr>
        <w:t>The Equality Act 2010 replaced all existing equality legislation such as the Race Relations Act, Disability Discrimination Act and Sex Discrimination Act.   The 2010 Act simplified the law and extended protection against discrimination to any pupil with a protected characteristic by age; sex; race; disability; religion or belief; sexual orientation; gender reassignment; pregnancy or maternity.</w:t>
      </w:r>
    </w:p>
    <w:p w14:paraId="1D0231D1" w14:textId="13365E69" w:rsidR="008C33ED" w:rsidRPr="00446BE3" w:rsidRDefault="008C33ED" w:rsidP="005F6175">
      <w:pPr>
        <w:jc w:val="both"/>
        <w:rPr>
          <w:rFonts w:ascii="Segoe UI" w:hAnsi="Segoe UI" w:cs="Segoe UI"/>
          <w:sz w:val="24"/>
          <w:szCs w:val="24"/>
        </w:rPr>
      </w:pPr>
    </w:p>
    <w:p w14:paraId="2730E5FF" w14:textId="0EF2EDB6" w:rsidR="00495859" w:rsidRPr="00446BE3" w:rsidRDefault="00446BE3" w:rsidP="005F6175">
      <w:pPr>
        <w:jc w:val="both"/>
        <w:rPr>
          <w:rFonts w:ascii="Segoe UI" w:hAnsi="Segoe UI" w:cs="Segoe UI"/>
          <w:b/>
          <w:sz w:val="24"/>
          <w:szCs w:val="24"/>
        </w:rPr>
      </w:pPr>
      <w:r>
        <w:rPr>
          <w:rFonts w:ascii="Segoe UI" w:hAnsi="Segoe UI" w:cs="Segoe UI"/>
          <w:b/>
          <w:sz w:val="24"/>
          <w:szCs w:val="24"/>
        </w:rPr>
        <w:t xml:space="preserve">Statement of Intent </w:t>
      </w:r>
    </w:p>
    <w:p w14:paraId="2C08663C" w14:textId="5946C4BE" w:rsidR="008C33ED" w:rsidRPr="00446BE3" w:rsidRDefault="008C33ED" w:rsidP="005F6175">
      <w:pPr>
        <w:jc w:val="both"/>
        <w:rPr>
          <w:rFonts w:ascii="Segoe UI" w:hAnsi="Segoe UI" w:cs="Segoe UI"/>
          <w:b/>
          <w:sz w:val="24"/>
          <w:szCs w:val="24"/>
        </w:rPr>
      </w:pPr>
    </w:p>
    <w:p w14:paraId="5F4631AA" w14:textId="7D985DAD" w:rsidR="003030BE" w:rsidRPr="00446BE3" w:rsidRDefault="0054575B" w:rsidP="00133D13">
      <w:pPr>
        <w:jc w:val="both"/>
        <w:rPr>
          <w:rFonts w:ascii="Segoe UI" w:hAnsi="Segoe UI" w:cs="Segoe UI"/>
          <w:sz w:val="24"/>
          <w:szCs w:val="24"/>
        </w:rPr>
      </w:pPr>
      <w:r w:rsidRPr="00446BE3">
        <w:rPr>
          <w:rFonts w:ascii="Segoe UI" w:hAnsi="Segoe UI" w:cs="Segoe UI"/>
          <w:sz w:val="24"/>
          <w:szCs w:val="24"/>
        </w:rPr>
        <w:t>All schools within the RISE Alliance will adhere to the requirements of the Equality Act 2010 by not discriminating against learners, staff, governors, volunteers or anyone involved in external agencies each school may be working with on the grounds of the protected characteristics</w:t>
      </w:r>
      <w:r w:rsidR="003030BE" w:rsidRPr="00446BE3">
        <w:rPr>
          <w:rFonts w:ascii="Segoe UI" w:hAnsi="Segoe UI" w:cs="Segoe UI"/>
          <w:sz w:val="24"/>
          <w:szCs w:val="24"/>
        </w:rPr>
        <w:t>.</w:t>
      </w:r>
    </w:p>
    <w:p w14:paraId="594EC436" w14:textId="77777777" w:rsidR="003030BE" w:rsidRPr="00446BE3" w:rsidRDefault="003030BE" w:rsidP="00133D13">
      <w:pPr>
        <w:jc w:val="both"/>
        <w:rPr>
          <w:rFonts w:ascii="Segoe UI" w:hAnsi="Segoe UI" w:cs="Segoe UI"/>
          <w:sz w:val="24"/>
          <w:szCs w:val="24"/>
        </w:rPr>
      </w:pPr>
    </w:p>
    <w:p w14:paraId="1FB18CCA" w14:textId="6C5FC17E" w:rsidR="00FD2AD5"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Age;</w:t>
      </w:r>
    </w:p>
    <w:p w14:paraId="03CF7BCE" w14:textId="77777777"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Sex;</w:t>
      </w:r>
    </w:p>
    <w:p w14:paraId="66AC58A6" w14:textId="49CD3852"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Race;</w:t>
      </w:r>
    </w:p>
    <w:p w14:paraId="60F67B40" w14:textId="2889DFCB"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Disability;</w:t>
      </w:r>
    </w:p>
    <w:p w14:paraId="4C5B43A4" w14:textId="1F00B340"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Religion or belief;</w:t>
      </w:r>
    </w:p>
    <w:p w14:paraId="61A92E3F" w14:textId="78E94E47"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Sexual orientation;</w:t>
      </w:r>
    </w:p>
    <w:p w14:paraId="296CE431" w14:textId="488C559E"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Gender reassignment;</w:t>
      </w:r>
    </w:p>
    <w:p w14:paraId="4ABD73DA" w14:textId="55B4366A" w:rsidR="003030BE" w:rsidRPr="00446BE3" w:rsidRDefault="003030BE" w:rsidP="003030BE">
      <w:pPr>
        <w:pStyle w:val="ListParagraph"/>
        <w:numPr>
          <w:ilvl w:val="0"/>
          <w:numId w:val="18"/>
        </w:numPr>
        <w:jc w:val="both"/>
        <w:rPr>
          <w:rFonts w:ascii="Segoe UI" w:hAnsi="Segoe UI" w:cs="Segoe UI"/>
          <w:sz w:val="24"/>
          <w:szCs w:val="24"/>
        </w:rPr>
      </w:pPr>
      <w:r w:rsidRPr="00446BE3">
        <w:rPr>
          <w:rFonts w:ascii="Segoe UI" w:hAnsi="Segoe UI" w:cs="Segoe UI"/>
          <w:sz w:val="24"/>
          <w:szCs w:val="24"/>
        </w:rPr>
        <w:t>Pregnancy or maternity.</w:t>
      </w:r>
    </w:p>
    <w:p w14:paraId="7CDB88D5" w14:textId="0D1D52E9" w:rsidR="0054575B" w:rsidRPr="00446BE3" w:rsidRDefault="0054575B" w:rsidP="00133D13">
      <w:pPr>
        <w:jc w:val="both"/>
        <w:rPr>
          <w:rFonts w:ascii="Segoe UI" w:hAnsi="Segoe UI" w:cs="Segoe UI"/>
          <w:sz w:val="24"/>
          <w:szCs w:val="24"/>
        </w:rPr>
      </w:pPr>
    </w:p>
    <w:p w14:paraId="39026E1E" w14:textId="6757CE22" w:rsidR="0054575B" w:rsidRPr="00446BE3" w:rsidRDefault="003204F6" w:rsidP="00133D13">
      <w:pPr>
        <w:jc w:val="both"/>
        <w:rPr>
          <w:rFonts w:ascii="Segoe UI" w:hAnsi="Segoe UI" w:cs="Segoe UI"/>
          <w:b/>
          <w:sz w:val="24"/>
          <w:szCs w:val="24"/>
        </w:rPr>
      </w:pPr>
      <w:r w:rsidRPr="00446BE3">
        <w:rPr>
          <w:rFonts w:ascii="Segoe UI" w:hAnsi="Segoe UI" w:cs="Segoe UI"/>
          <w:b/>
          <w:sz w:val="24"/>
          <w:szCs w:val="24"/>
        </w:rPr>
        <w:t>Diversity</w:t>
      </w:r>
    </w:p>
    <w:p w14:paraId="36B4F444" w14:textId="4A1DCEA1" w:rsidR="003204F6" w:rsidRPr="00446BE3" w:rsidRDefault="003204F6" w:rsidP="00133D13">
      <w:pPr>
        <w:jc w:val="both"/>
        <w:rPr>
          <w:rFonts w:ascii="Segoe UI" w:hAnsi="Segoe UI" w:cs="Segoe UI"/>
          <w:sz w:val="24"/>
          <w:szCs w:val="24"/>
        </w:rPr>
      </w:pPr>
    </w:p>
    <w:p w14:paraId="1572B765" w14:textId="7BA1CBEA" w:rsidR="003204F6" w:rsidRDefault="003204F6" w:rsidP="003204F6">
      <w:pPr>
        <w:jc w:val="both"/>
        <w:rPr>
          <w:rFonts w:ascii="Segoe UI" w:hAnsi="Segoe UI" w:cs="Segoe UI"/>
          <w:sz w:val="24"/>
          <w:szCs w:val="24"/>
        </w:rPr>
      </w:pPr>
      <w:r w:rsidRPr="00446BE3">
        <w:rPr>
          <w:rFonts w:ascii="Segoe UI" w:hAnsi="Segoe UI" w:cs="Segoe UI"/>
          <w:sz w:val="24"/>
          <w:szCs w:val="24"/>
        </w:rPr>
        <w:t xml:space="preserve">Our community is predominately white British but we also serve pupils and their families from other backgrounds. Alongside our commitment to valuing the cultural inheritance of all the pupils within the RISE Alliance, the lack of </w:t>
      </w:r>
      <w:r w:rsidRPr="00446BE3">
        <w:rPr>
          <w:rFonts w:ascii="Segoe UI" w:hAnsi="Segoe UI" w:cs="Segoe UI"/>
          <w:sz w:val="24"/>
          <w:szCs w:val="24"/>
        </w:rPr>
        <w:lastRenderedPageBreak/>
        <w:t>diversity in our immediate area highlights the need to develop our pupils understanding and appreciation of equality and diversity in both the school and wider British society.</w:t>
      </w:r>
    </w:p>
    <w:p w14:paraId="0918CA85" w14:textId="63356A54" w:rsidR="00446BE3" w:rsidRDefault="00446BE3" w:rsidP="003204F6">
      <w:pPr>
        <w:jc w:val="both"/>
        <w:rPr>
          <w:rFonts w:ascii="Segoe UI" w:hAnsi="Segoe UI" w:cs="Segoe UI"/>
          <w:sz w:val="24"/>
          <w:szCs w:val="24"/>
        </w:rPr>
      </w:pPr>
    </w:p>
    <w:p w14:paraId="133D06AA" w14:textId="77777777" w:rsidR="00446BE3" w:rsidRPr="00446BE3" w:rsidRDefault="00446BE3" w:rsidP="003204F6">
      <w:pPr>
        <w:jc w:val="both"/>
        <w:rPr>
          <w:rFonts w:ascii="Segoe UI" w:hAnsi="Segoe UI" w:cs="Segoe UI"/>
          <w:sz w:val="24"/>
          <w:szCs w:val="24"/>
        </w:rPr>
      </w:pPr>
    </w:p>
    <w:p w14:paraId="41F01368" w14:textId="77777777" w:rsidR="003204F6" w:rsidRPr="00446BE3" w:rsidRDefault="003204F6" w:rsidP="003204F6">
      <w:pPr>
        <w:jc w:val="both"/>
        <w:rPr>
          <w:rFonts w:ascii="Segoe UI" w:hAnsi="Segoe UI" w:cs="Segoe UI"/>
          <w:sz w:val="24"/>
          <w:szCs w:val="24"/>
        </w:rPr>
      </w:pPr>
    </w:p>
    <w:p w14:paraId="0CDA2209" w14:textId="77777777" w:rsidR="003204F6" w:rsidRPr="00446BE3" w:rsidRDefault="003204F6" w:rsidP="003204F6">
      <w:pPr>
        <w:jc w:val="both"/>
        <w:rPr>
          <w:rFonts w:ascii="Segoe UI" w:hAnsi="Segoe UI" w:cs="Segoe UI"/>
          <w:sz w:val="24"/>
          <w:szCs w:val="24"/>
        </w:rPr>
      </w:pPr>
      <w:r w:rsidRPr="00446BE3">
        <w:rPr>
          <w:rFonts w:ascii="Segoe UI" w:hAnsi="Segoe UI" w:cs="Segoe UI"/>
          <w:sz w:val="24"/>
          <w:szCs w:val="24"/>
        </w:rPr>
        <w:t>Through our assemblies and our curriculum, we ensure our pupils consider and value diversity and celebrate different cultural inheritances, even if they have little direct experience of them with consideration being given to the Prevent Strategy.</w:t>
      </w:r>
    </w:p>
    <w:p w14:paraId="6CF26D30" w14:textId="65C32C56" w:rsidR="003204F6" w:rsidRPr="00446BE3" w:rsidRDefault="003204F6" w:rsidP="003204F6">
      <w:pPr>
        <w:jc w:val="both"/>
        <w:rPr>
          <w:rFonts w:ascii="Segoe UI" w:hAnsi="Segoe UI" w:cs="Segoe UI"/>
          <w:sz w:val="24"/>
          <w:szCs w:val="24"/>
        </w:rPr>
      </w:pPr>
      <w:bookmarkStart w:id="0" w:name="_GoBack"/>
      <w:bookmarkEnd w:id="0"/>
    </w:p>
    <w:p w14:paraId="748CDD5D" w14:textId="275869F8" w:rsidR="003204F6" w:rsidRPr="00446BE3" w:rsidRDefault="003204F6" w:rsidP="003204F6">
      <w:pPr>
        <w:jc w:val="both"/>
        <w:rPr>
          <w:rFonts w:ascii="Segoe UI" w:hAnsi="Segoe UI" w:cs="Segoe UI"/>
          <w:sz w:val="24"/>
          <w:szCs w:val="24"/>
        </w:rPr>
      </w:pPr>
      <w:r w:rsidRPr="00446BE3">
        <w:rPr>
          <w:rFonts w:ascii="Segoe UI" w:hAnsi="Segoe UI" w:cs="Segoe UI"/>
          <w:sz w:val="24"/>
          <w:szCs w:val="24"/>
        </w:rPr>
        <w:t>Pupils are taught to respect and celebrate difference and understand that everyone, regardless of race, gender, sexuality or disability has equal value. Staff model respect and understanding in all their dealings within school. Being proud of our similarities and differences is part of our core values.</w:t>
      </w:r>
    </w:p>
    <w:p w14:paraId="54BA1BCD" w14:textId="05E61980" w:rsidR="003204F6" w:rsidRPr="00446BE3" w:rsidRDefault="003204F6" w:rsidP="00133D13">
      <w:pPr>
        <w:jc w:val="both"/>
        <w:rPr>
          <w:rFonts w:ascii="Segoe UI" w:hAnsi="Segoe UI" w:cs="Segoe UI"/>
          <w:sz w:val="24"/>
          <w:szCs w:val="24"/>
        </w:rPr>
      </w:pPr>
    </w:p>
    <w:p w14:paraId="676D0523" w14:textId="7B7EA8D2" w:rsidR="003204F6" w:rsidRPr="00446BE3" w:rsidRDefault="003204F6" w:rsidP="00133D13">
      <w:pPr>
        <w:jc w:val="both"/>
        <w:rPr>
          <w:rFonts w:ascii="Segoe UI" w:hAnsi="Segoe UI" w:cs="Segoe UI"/>
          <w:sz w:val="24"/>
          <w:szCs w:val="24"/>
        </w:rPr>
      </w:pPr>
    </w:p>
    <w:p w14:paraId="0D3B3680" w14:textId="70F6C766" w:rsidR="003204F6" w:rsidRPr="00446BE3" w:rsidRDefault="00B85C6C" w:rsidP="00133D13">
      <w:pPr>
        <w:jc w:val="both"/>
        <w:rPr>
          <w:rFonts w:ascii="Segoe UI" w:hAnsi="Segoe UI" w:cs="Segoe UI"/>
          <w:b/>
          <w:sz w:val="24"/>
          <w:szCs w:val="24"/>
        </w:rPr>
      </w:pPr>
      <w:r w:rsidRPr="00446BE3">
        <w:rPr>
          <w:rFonts w:ascii="Segoe UI" w:hAnsi="Segoe UI" w:cs="Segoe UI"/>
          <w:b/>
          <w:sz w:val="24"/>
          <w:szCs w:val="24"/>
        </w:rPr>
        <w:t>Role and Responsibilities</w:t>
      </w:r>
    </w:p>
    <w:p w14:paraId="18A7878B" w14:textId="6E0797C4" w:rsidR="003204F6" w:rsidRPr="00446BE3" w:rsidRDefault="003204F6" w:rsidP="00133D13">
      <w:pPr>
        <w:jc w:val="both"/>
        <w:rPr>
          <w:rFonts w:ascii="Segoe UI" w:hAnsi="Segoe UI" w:cs="Segoe UI"/>
          <w:sz w:val="24"/>
          <w:szCs w:val="24"/>
        </w:rPr>
      </w:pPr>
    </w:p>
    <w:p w14:paraId="75DAA41C" w14:textId="7B37E6B1" w:rsidR="00B85C6C" w:rsidRPr="00446BE3" w:rsidRDefault="00B85C6C" w:rsidP="00B85C6C">
      <w:pPr>
        <w:pStyle w:val="Default"/>
        <w:rPr>
          <w:rFonts w:ascii="Segoe UI" w:hAnsi="Segoe UI" w:cs="Segoe UI"/>
        </w:rPr>
      </w:pPr>
      <w:r w:rsidRPr="00446BE3">
        <w:rPr>
          <w:rFonts w:ascii="Segoe UI" w:hAnsi="Segoe UI" w:cs="Segoe UI"/>
        </w:rPr>
        <w:t>Each head teacher within the RISE Alliance will:</w:t>
      </w:r>
    </w:p>
    <w:p w14:paraId="012F2913" w14:textId="1A9F8C6B" w:rsidR="00B85C6C" w:rsidRPr="00446BE3" w:rsidRDefault="00B85C6C" w:rsidP="00B85C6C">
      <w:pPr>
        <w:pStyle w:val="Default"/>
        <w:rPr>
          <w:rFonts w:ascii="Segoe UI" w:hAnsi="Segoe UI" w:cs="Segoe UI"/>
        </w:rPr>
      </w:pPr>
      <w:r w:rsidRPr="00446BE3">
        <w:rPr>
          <w:rFonts w:ascii="Segoe UI" w:hAnsi="Segoe UI" w:cs="Segoe UI"/>
        </w:rPr>
        <w:t xml:space="preserve"> </w:t>
      </w:r>
    </w:p>
    <w:p w14:paraId="094776C7" w14:textId="0E5E68E3" w:rsidR="00B85C6C" w:rsidRPr="00446BE3" w:rsidRDefault="003030BE" w:rsidP="00B85C6C">
      <w:pPr>
        <w:pStyle w:val="Default"/>
        <w:numPr>
          <w:ilvl w:val="0"/>
          <w:numId w:val="17"/>
        </w:numPr>
        <w:spacing w:after="37"/>
        <w:rPr>
          <w:rFonts w:ascii="Segoe UI" w:hAnsi="Segoe UI" w:cs="Segoe UI"/>
        </w:rPr>
      </w:pPr>
      <w:r w:rsidRPr="00446BE3">
        <w:rPr>
          <w:rFonts w:ascii="Segoe UI" w:hAnsi="Segoe UI" w:cs="Segoe UI"/>
        </w:rPr>
        <w:t xml:space="preserve">To </w:t>
      </w:r>
      <w:r w:rsidR="00B85C6C" w:rsidRPr="00446BE3">
        <w:rPr>
          <w:rFonts w:ascii="Segoe UI" w:hAnsi="Segoe UI" w:cs="Segoe UI"/>
        </w:rPr>
        <w:t>engage</w:t>
      </w:r>
      <w:r w:rsidRPr="00446BE3">
        <w:rPr>
          <w:rFonts w:ascii="Segoe UI" w:hAnsi="Segoe UI" w:cs="Segoe UI"/>
        </w:rPr>
        <w:t xml:space="preserve"> </w:t>
      </w:r>
      <w:r w:rsidR="00B85C6C" w:rsidRPr="00446BE3">
        <w:rPr>
          <w:rFonts w:ascii="Segoe UI" w:hAnsi="Segoe UI" w:cs="Segoe UI"/>
        </w:rPr>
        <w:t>in the development of and inform</w:t>
      </w:r>
      <w:r w:rsidRPr="00446BE3">
        <w:rPr>
          <w:rFonts w:ascii="Segoe UI" w:hAnsi="Segoe UI" w:cs="Segoe UI"/>
        </w:rPr>
        <w:t xml:space="preserve"> their school community</w:t>
      </w:r>
      <w:r w:rsidR="00B85C6C" w:rsidRPr="00446BE3">
        <w:rPr>
          <w:rFonts w:ascii="Segoe UI" w:hAnsi="Segoe UI" w:cs="Segoe UI"/>
        </w:rPr>
        <w:t xml:space="preserve"> about the Equality Information &amp; Objectives </w:t>
      </w:r>
      <w:r w:rsidR="00446BE3">
        <w:rPr>
          <w:rFonts w:ascii="Segoe UI" w:hAnsi="Segoe UI" w:cs="Segoe UI"/>
        </w:rPr>
        <w:t>Statement of Intent</w:t>
      </w:r>
      <w:r w:rsidR="00B85C6C" w:rsidRPr="00446BE3">
        <w:rPr>
          <w:rFonts w:ascii="Segoe UI" w:hAnsi="Segoe UI" w:cs="Segoe UI"/>
        </w:rPr>
        <w:t xml:space="preserve"> </w:t>
      </w:r>
    </w:p>
    <w:p w14:paraId="15A45E9A" w14:textId="7D7D2F3F" w:rsidR="00B85C6C" w:rsidRPr="00446BE3" w:rsidRDefault="003030BE" w:rsidP="00B85C6C">
      <w:pPr>
        <w:pStyle w:val="Default"/>
        <w:numPr>
          <w:ilvl w:val="0"/>
          <w:numId w:val="17"/>
        </w:numPr>
        <w:spacing w:after="37"/>
        <w:rPr>
          <w:rFonts w:ascii="Segoe UI" w:hAnsi="Segoe UI" w:cs="Segoe UI"/>
        </w:rPr>
      </w:pPr>
      <w:r w:rsidRPr="00446BE3">
        <w:rPr>
          <w:rFonts w:ascii="Segoe UI" w:hAnsi="Segoe UI" w:cs="Segoe UI"/>
        </w:rPr>
        <w:t>O</w:t>
      </w:r>
      <w:r w:rsidR="00B85C6C" w:rsidRPr="00446BE3">
        <w:rPr>
          <w:rFonts w:ascii="Segoe UI" w:hAnsi="Segoe UI" w:cs="Segoe UI"/>
        </w:rPr>
        <w:t xml:space="preserve">versee the effective implementation of the </w:t>
      </w:r>
      <w:r w:rsidR="00446BE3">
        <w:rPr>
          <w:rFonts w:ascii="Segoe UI" w:hAnsi="Segoe UI" w:cs="Segoe UI"/>
        </w:rPr>
        <w:t>Statement of Intent</w:t>
      </w:r>
      <w:r w:rsidR="00B85C6C" w:rsidRPr="00446BE3">
        <w:rPr>
          <w:rFonts w:ascii="Segoe UI" w:hAnsi="Segoe UI" w:cs="Segoe UI"/>
        </w:rPr>
        <w:t xml:space="preserve"> within their school</w:t>
      </w:r>
    </w:p>
    <w:p w14:paraId="3049100D" w14:textId="483437F8" w:rsidR="00B85C6C" w:rsidRPr="00446BE3" w:rsidRDefault="003030BE" w:rsidP="00B85C6C">
      <w:pPr>
        <w:pStyle w:val="Default"/>
        <w:numPr>
          <w:ilvl w:val="0"/>
          <w:numId w:val="17"/>
        </w:numPr>
        <w:spacing w:after="37"/>
        <w:rPr>
          <w:rFonts w:ascii="Segoe UI" w:hAnsi="Segoe UI" w:cs="Segoe UI"/>
        </w:rPr>
      </w:pPr>
      <w:r w:rsidRPr="00446BE3">
        <w:rPr>
          <w:rFonts w:ascii="Segoe UI" w:hAnsi="Segoe UI" w:cs="Segoe UI"/>
        </w:rPr>
        <w:t>E</w:t>
      </w:r>
      <w:r w:rsidR="00B85C6C" w:rsidRPr="00446BE3">
        <w:rPr>
          <w:rFonts w:ascii="Segoe UI" w:hAnsi="Segoe UI" w:cs="Segoe UI"/>
        </w:rPr>
        <w:t xml:space="preserve">nsure staff have access to training which helps to implement the </w:t>
      </w:r>
      <w:r w:rsidR="00446BE3">
        <w:rPr>
          <w:rFonts w:ascii="Segoe UI" w:hAnsi="Segoe UI" w:cs="Segoe UI"/>
        </w:rPr>
        <w:t>Statement of Intent</w:t>
      </w:r>
      <w:r w:rsidR="00B85C6C" w:rsidRPr="00446BE3">
        <w:rPr>
          <w:rFonts w:ascii="Segoe UI" w:hAnsi="Segoe UI" w:cs="Segoe UI"/>
        </w:rPr>
        <w:t xml:space="preserve"> </w:t>
      </w:r>
    </w:p>
    <w:p w14:paraId="4349053E" w14:textId="326765F8" w:rsidR="00B85C6C" w:rsidRPr="00446BE3" w:rsidRDefault="003030BE" w:rsidP="00B85C6C">
      <w:pPr>
        <w:pStyle w:val="Default"/>
        <w:numPr>
          <w:ilvl w:val="0"/>
          <w:numId w:val="17"/>
        </w:numPr>
        <w:spacing w:after="37"/>
        <w:rPr>
          <w:rFonts w:ascii="Segoe UI" w:hAnsi="Segoe UI" w:cs="Segoe UI"/>
        </w:rPr>
      </w:pPr>
      <w:r w:rsidRPr="00446BE3">
        <w:rPr>
          <w:rFonts w:ascii="Segoe UI" w:hAnsi="Segoe UI" w:cs="Segoe UI"/>
        </w:rPr>
        <w:t>D</w:t>
      </w:r>
      <w:r w:rsidR="00B85C6C" w:rsidRPr="00446BE3">
        <w:rPr>
          <w:rFonts w:ascii="Segoe UI" w:hAnsi="Segoe UI" w:cs="Segoe UI"/>
        </w:rPr>
        <w:t>evelop partnerships with external agencies in conjunction with all schools within the R</w:t>
      </w:r>
      <w:r w:rsidR="005E6833" w:rsidRPr="00446BE3">
        <w:rPr>
          <w:rFonts w:ascii="Segoe UI" w:hAnsi="Segoe UI" w:cs="Segoe UI"/>
        </w:rPr>
        <w:t>I</w:t>
      </w:r>
      <w:r w:rsidR="00B85C6C" w:rsidRPr="00446BE3">
        <w:rPr>
          <w:rFonts w:ascii="Segoe UI" w:hAnsi="Segoe UI" w:cs="Segoe UI"/>
        </w:rPr>
        <w:t xml:space="preserve">SE Alliance regarding the </w:t>
      </w:r>
      <w:r w:rsidR="00446BE3">
        <w:rPr>
          <w:rFonts w:ascii="Segoe UI" w:hAnsi="Segoe UI" w:cs="Segoe UI"/>
        </w:rPr>
        <w:t>Statement of Intent</w:t>
      </w:r>
      <w:r w:rsidR="00B85C6C" w:rsidRPr="00446BE3">
        <w:rPr>
          <w:rFonts w:ascii="Segoe UI" w:hAnsi="Segoe UI" w:cs="Segoe UI"/>
        </w:rPr>
        <w:t xml:space="preserve"> so that the school’s actions are in line with the best advice available </w:t>
      </w:r>
    </w:p>
    <w:p w14:paraId="635AF6A2" w14:textId="3070444A" w:rsidR="00B85C6C" w:rsidRPr="00446BE3" w:rsidRDefault="003030BE" w:rsidP="00B85C6C">
      <w:pPr>
        <w:pStyle w:val="Default"/>
        <w:numPr>
          <w:ilvl w:val="0"/>
          <w:numId w:val="17"/>
        </w:numPr>
        <w:spacing w:after="37"/>
        <w:rPr>
          <w:rFonts w:ascii="Segoe UI" w:hAnsi="Segoe UI" w:cs="Segoe UI"/>
        </w:rPr>
      </w:pPr>
      <w:r w:rsidRPr="00446BE3">
        <w:rPr>
          <w:rFonts w:ascii="Segoe UI" w:hAnsi="Segoe UI" w:cs="Segoe UI"/>
        </w:rPr>
        <w:t>M</w:t>
      </w:r>
      <w:r w:rsidR="00B85C6C" w:rsidRPr="00446BE3">
        <w:rPr>
          <w:rFonts w:ascii="Segoe UI" w:hAnsi="Segoe UI" w:cs="Segoe UI"/>
        </w:rPr>
        <w:t xml:space="preserve">onitor the </w:t>
      </w:r>
      <w:r w:rsidR="00446BE3">
        <w:rPr>
          <w:rFonts w:ascii="Segoe UI" w:hAnsi="Segoe UI" w:cs="Segoe UI"/>
        </w:rPr>
        <w:t>Statement of Intent</w:t>
      </w:r>
      <w:r w:rsidR="00B85C6C" w:rsidRPr="00446BE3">
        <w:rPr>
          <w:rFonts w:ascii="Segoe UI" w:hAnsi="Segoe UI" w:cs="Segoe UI"/>
        </w:rPr>
        <w:t xml:space="preserve"> and report to their own Governing Body at least annually on the effectiveness of the </w:t>
      </w:r>
      <w:r w:rsidR="00446BE3">
        <w:rPr>
          <w:rFonts w:ascii="Segoe UI" w:hAnsi="Segoe UI" w:cs="Segoe UI"/>
        </w:rPr>
        <w:t>Statement of Intent</w:t>
      </w:r>
      <w:r w:rsidR="00B85C6C" w:rsidRPr="00446BE3">
        <w:rPr>
          <w:rFonts w:ascii="Segoe UI" w:hAnsi="Segoe UI" w:cs="Segoe UI"/>
        </w:rPr>
        <w:t xml:space="preserve"> and publish this information </w:t>
      </w:r>
    </w:p>
    <w:p w14:paraId="33B4A042" w14:textId="2259327B" w:rsidR="00B85C6C" w:rsidRPr="00446BE3" w:rsidRDefault="003030BE" w:rsidP="00B85C6C">
      <w:pPr>
        <w:pStyle w:val="Default"/>
        <w:numPr>
          <w:ilvl w:val="0"/>
          <w:numId w:val="17"/>
        </w:numPr>
        <w:rPr>
          <w:rFonts w:ascii="Segoe UI" w:hAnsi="Segoe UI" w:cs="Segoe UI"/>
        </w:rPr>
      </w:pPr>
      <w:r w:rsidRPr="00446BE3">
        <w:rPr>
          <w:rFonts w:ascii="Segoe UI" w:hAnsi="Segoe UI" w:cs="Segoe UI"/>
        </w:rPr>
        <w:t>E</w:t>
      </w:r>
      <w:r w:rsidR="00B85C6C" w:rsidRPr="00446BE3">
        <w:rPr>
          <w:rFonts w:ascii="Segoe UI" w:hAnsi="Segoe UI" w:cs="Segoe UI"/>
        </w:rPr>
        <w:t xml:space="preserve">nsure that the School Leadership Team is kept up to date with any development affecting the </w:t>
      </w:r>
      <w:r w:rsidR="00446BE3">
        <w:rPr>
          <w:rFonts w:ascii="Segoe UI" w:hAnsi="Segoe UI" w:cs="Segoe UI"/>
        </w:rPr>
        <w:t>Statement of Intent</w:t>
      </w:r>
      <w:r w:rsidR="00B85C6C" w:rsidRPr="00446BE3">
        <w:rPr>
          <w:rFonts w:ascii="Segoe UI" w:hAnsi="Segoe UI" w:cs="Segoe UI"/>
        </w:rPr>
        <w:t xml:space="preserve"> or actions arising from it </w:t>
      </w:r>
    </w:p>
    <w:p w14:paraId="345623DA" w14:textId="77777777" w:rsidR="003204F6" w:rsidRPr="00446BE3" w:rsidRDefault="003204F6" w:rsidP="00133D13">
      <w:pPr>
        <w:jc w:val="both"/>
        <w:rPr>
          <w:rFonts w:ascii="Segoe UI" w:hAnsi="Segoe UI" w:cs="Segoe UI"/>
          <w:sz w:val="24"/>
          <w:szCs w:val="24"/>
        </w:rPr>
      </w:pPr>
    </w:p>
    <w:p w14:paraId="7972DB4D" w14:textId="77777777" w:rsidR="00721D94" w:rsidRPr="00446BE3" w:rsidRDefault="00721D94" w:rsidP="00133D13">
      <w:pPr>
        <w:jc w:val="both"/>
        <w:rPr>
          <w:rFonts w:ascii="Segoe UI" w:hAnsi="Segoe UI" w:cs="Segoe UI"/>
          <w:b/>
          <w:sz w:val="24"/>
          <w:szCs w:val="24"/>
        </w:rPr>
      </w:pPr>
      <w:r w:rsidRPr="00446BE3">
        <w:rPr>
          <w:rFonts w:ascii="Segoe UI" w:hAnsi="Segoe UI" w:cs="Segoe UI"/>
          <w:b/>
          <w:sz w:val="24"/>
          <w:szCs w:val="24"/>
        </w:rPr>
        <w:t>Addendum</w:t>
      </w:r>
    </w:p>
    <w:p w14:paraId="46540279" w14:textId="77777777" w:rsidR="00495859" w:rsidRPr="00446BE3" w:rsidRDefault="00495859" w:rsidP="00133D13">
      <w:pPr>
        <w:jc w:val="both"/>
        <w:rPr>
          <w:rFonts w:ascii="Segoe UI" w:hAnsi="Segoe UI" w:cs="Segoe UI"/>
          <w:b/>
          <w:sz w:val="24"/>
          <w:szCs w:val="24"/>
        </w:rPr>
      </w:pPr>
    </w:p>
    <w:p w14:paraId="1FEFAC35" w14:textId="3942FA4F" w:rsidR="00721D94" w:rsidRPr="00446BE3" w:rsidRDefault="00721D94" w:rsidP="00133D13">
      <w:pPr>
        <w:jc w:val="both"/>
        <w:rPr>
          <w:rFonts w:ascii="Segoe UI" w:hAnsi="Segoe UI" w:cs="Segoe UI"/>
          <w:sz w:val="24"/>
          <w:szCs w:val="24"/>
        </w:rPr>
      </w:pPr>
      <w:r w:rsidRPr="00446BE3">
        <w:rPr>
          <w:rFonts w:ascii="Segoe UI" w:hAnsi="Segoe UI" w:cs="Segoe UI"/>
          <w:sz w:val="24"/>
          <w:szCs w:val="24"/>
        </w:rPr>
        <w:t xml:space="preserve">Each school within the RISE will operate their own administrative procedures in respect of the above </w:t>
      </w:r>
      <w:r w:rsidR="00446BE3">
        <w:rPr>
          <w:rFonts w:ascii="Segoe UI" w:hAnsi="Segoe UI" w:cs="Segoe UI"/>
          <w:sz w:val="24"/>
          <w:szCs w:val="24"/>
        </w:rPr>
        <w:t>Statement of Intent</w:t>
      </w:r>
      <w:r w:rsidRPr="00446BE3">
        <w:rPr>
          <w:rFonts w:ascii="Segoe UI" w:hAnsi="Segoe UI" w:cs="Segoe UI"/>
          <w:sz w:val="24"/>
          <w:szCs w:val="24"/>
        </w:rPr>
        <w:t>.</w:t>
      </w:r>
    </w:p>
    <w:p w14:paraId="48AE3556" w14:textId="77777777" w:rsidR="00495859" w:rsidRPr="00446BE3" w:rsidRDefault="00495859" w:rsidP="00133D13">
      <w:pPr>
        <w:jc w:val="both"/>
        <w:rPr>
          <w:rFonts w:ascii="Segoe UI" w:hAnsi="Segoe UI" w:cs="Segoe UI"/>
          <w:sz w:val="24"/>
          <w:szCs w:val="24"/>
        </w:rPr>
      </w:pPr>
    </w:p>
    <w:p w14:paraId="5E40F40A" w14:textId="4A3C4343" w:rsidR="00C74747" w:rsidRPr="00446BE3" w:rsidRDefault="00C74747" w:rsidP="00133D13">
      <w:pPr>
        <w:jc w:val="both"/>
        <w:rPr>
          <w:rFonts w:ascii="Segoe UI" w:hAnsi="Segoe UI" w:cs="Segoe UI"/>
          <w:sz w:val="24"/>
          <w:szCs w:val="24"/>
        </w:rPr>
      </w:pPr>
      <w:r w:rsidRPr="00446BE3">
        <w:rPr>
          <w:rFonts w:ascii="Segoe UI" w:hAnsi="Segoe UI" w:cs="Segoe UI"/>
          <w:sz w:val="24"/>
          <w:szCs w:val="24"/>
        </w:rPr>
        <w:t xml:space="preserve">If the need arises, this </w:t>
      </w:r>
      <w:r w:rsidR="00446BE3">
        <w:rPr>
          <w:rFonts w:ascii="Segoe UI" w:hAnsi="Segoe UI" w:cs="Segoe UI"/>
          <w:sz w:val="24"/>
          <w:szCs w:val="24"/>
        </w:rPr>
        <w:t>Statement of Intent</w:t>
      </w:r>
      <w:r w:rsidRPr="00446BE3">
        <w:rPr>
          <w:rFonts w:ascii="Segoe UI" w:hAnsi="Segoe UI" w:cs="Segoe UI"/>
          <w:sz w:val="24"/>
          <w:szCs w:val="24"/>
        </w:rPr>
        <w:t xml:space="preserve"> will be subject to review prior to the renewal date indicated at the start of this </w:t>
      </w:r>
      <w:r w:rsidR="00446BE3">
        <w:rPr>
          <w:rFonts w:ascii="Segoe UI" w:hAnsi="Segoe UI" w:cs="Segoe UI"/>
          <w:sz w:val="24"/>
          <w:szCs w:val="24"/>
        </w:rPr>
        <w:t>Statement of Intent</w:t>
      </w:r>
      <w:r w:rsidRPr="00446BE3">
        <w:rPr>
          <w:rFonts w:ascii="Segoe UI" w:hAnsi="Segoe UI" w:cs="Segoe UI"/>
          <w:sz w:val="24"/>
          <w:szCs w:val="24"/>
        </w:rPr>
        <w:t xml:space="preserve"> document.</w:t>
      </w:r>
    </w:p>
    <w:p w14:paraId="7CDF0EA1" w14:textId="77777777" w:rsidR="00133D13" w:rsidRPr="00446BE3" w:rsidRDefault="00133D13" w:rsidP="00133D13">
      <w:pPr>
        <w:jc w:val="both"/>
        <w:rPr>
          <w:rFonts w:ascii="Segoe UI" w:hAnsi="Segoe UI" w:cs="Segoe UI"/>
          <w:sz w:val="24"/>
          <w:szCs w:val="24"/>
        </w:rPr>
      </w:pPr>
    </w:p>
    <w:tbl>
      <w:tblPr>
        <w:tblStyle w:val="TableGrid"/>
        <w:tblW w:w="0" w:type="auto"/>
        <w:tblLook w:val="04A0" w:firstRow="1" w:lastRow="0" w:firstColumn="1" w:lastColumn="0" w:noHBand="0" w:noVBand="1"/>
      </w:tblPr>
      <w:tblGrid>
        <w:gridCol w:w="2122"/>
        <w:gridCol w:w="1484"/>
        <w:gridCol w:w="925"/>
        <w:gridCol w:w="1985"/>
        <w:gridCol w:w="2500"/>
      </w:tblGrid>
      <w:tr w:rsidR="00133D13" w:rsidRPr="00446BE3" w14:paraId="6A23FEDF" w14:textId="77777777" w:rsidTr="009D2ABD">
        <w:tc>
          <w:tcPr>
            <w:tcW w:w="2122" w:type="dxa"/>
            <w:tcBorders>
              <w:right w:val="single" w:sz="4" w:space="0" w:color="auto"/>
            </w:tcBorders>
          </w:tcPr>
          <w:p w14:paraId="14411F04"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Rise Schools</w:t>
            </w:r>
          </w:p>
        </w:tc>
        <w:tc>
          <w:tcPr>
            <w:tcW w:w="1484" w:type="dxa"/>
            <w:tcBorders>
              <w:top w:val="nil"/>
              <w:left w:val="single" w:sz="4" w:space="0" w:color="auto"/>
              <w:bottom w:val="nil"/>
              <w:right w:val="single" w:sz="4" w:space="0" w:color="auto"/>
            </w:tcBorders>
          </w:tcPr>
          <w:p w14:paraId="214F9EEB" w14:textId="77777777" w:rsidR="00133D13" w:rsidRPr="00446BE3" w:rsidRDefault="00133D13" w:rsidP="00133D13">
            <w:pPr>
              <w:jc w:val="both"/>
              <w:rPr>
                <w:rFonts w:ascii="Segoe UI" w:hAnsi="Segoe UI" w:cs="Segoe UI"/>
                <w:sz w:val="24"/>
                <w:szCs w:val="24"/>
              </w:rPr>
            </w:pPr>
          </w:p>
        </w:tc>
        <w:tc>
          <w:tcPr>
            <w:tcW w:w="5410" w:type="dxa"/>
            <w:gridSpan w:val="3"/>
            <w:tcBorders>
              <w:left w:val="single" w:sz="4" w:space="0" w:color="auto"/>
            </w:tcBorders>
          </w:tcPr>
          <w:p w14:paraId="06905545"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Version Control</w:t>
            </w:r>
          </w:p>
        </w:tc>
      </w:tr>
      <w:tr w:rsidR="00133D13" w:rsidRPr="00446BE3" w14:paraId="25479D1B" w14:textId="77777777" w:rsidTr="009D2ABD">
        <w:tc>
          <w:tcPr>
            <w:tcW w:w="2122" w:type="dxa"/>
            <w:tcBorders>
              <w:right w:val="single" w:sz="4" w:space="0" w:color="auto"/>
            </w:tcBorders>
          </w:tcPr>
          <w:p w14:paraId="01F5A3CE"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Cadbury Heath</w:t>
            </w:r>
          </w:p>
        </w:tc>
        <w:tc>
          <w:tcPr>
            <w:tcW w:w="1484" w:type="dxa"/>
            <w:tcBorders>
              <w:top w:val="nil"/>
              <w:left w:val="single" w:sz="4" w:space="0" w:color="auto"/>
              <w:bottom w:val="nil"/>
              <w:right w:val="single" w:sz="4" w:space="0" w:color="auto"/>
            </w:tcBorders>
          </w:tcPr>
          <w:p w14:paraId="4799D3CD" w14:textId="77777777" w:rsidR="00133D13" w:rsidRPr="00446BE3" w:rsidRDefault="00133D13" w:rsidP="00133D13">
            <w:pPr>
              <w:jc w:val="both"/>
              <w:rPr>
                <w:rFonts w:ascii="Segoe UI" w:hAnsi="Segoe UI" w:cs="Segoe UI"/>
                <w:sz w:val="24"/>
                <w:szCs w:val="24"/>
              </w:rPr>
            </w:pPr>
          </w:p>
        </w:tc>
        <w:tc>
          <w:tcPr>
            <w:tcW w:w="925" w:type="dxa"/>
            <w:tcBorders>
              <w:left w:val="single" w:sz="4" w:space="0" w:color="auto"/>
            </w:tcBorders>
          </w:tcPr>
          <w:p w14:paraId="735F41A1"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V 1.0</w:t>
            </w:r>
          </w:p>
        </w:tc>
        <w:tc>
          <w:tcPr>
            <w:tcW w:w="1985" w:type="dxa"/>
          </w:tcPr>
          <w:p w14:paraId="2865AC62"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Mervyn George</w:t>
            </w:r>
          </w:p>
        </w:tc>
        <w:tc>
          <w:tcPr>
            <w:tcW w:w="2500" w:type="dxa"/>
          </w:tcPr>
          <w:p w14:paraId="5F92FED8" w14:textId="053D2014" w:rsidR="00133D13" w:rsidRPr="00446BE3" w:rsidRDefault="005E6833" w:rsidP="00133D13">
            <w:pPr>
              <w:jc w:val="both"/>
              <w:rPr>
                <w:rFonts w:ascii="Segoe UI" w:hAnsi="Segoe UI" w:cs="Segoe UI"/>
                <w:sz w:val="24"/>
                <w:szCs w:val="24"/>
              </w:rPr>
            </w:pPr>
            <w:r w:rsidRPr="00446BE3">
              <w:rPr>
                <w:rFonts w:ascii="Segoe UI" w:hAnsi="Segoe UI" w:cs="Segoe UI"/>
                <w:sz w:val="24"/>
                <w:szCs w:val="24"/>
              </w:rPr>
              <w:t>6</w:t>
            </w:r>
            <w:r w:rsidRPr="00446BE3">
              <w:rPr>
                <w:rFonts w:ascii="Segoe UI" w:hAnsi="Segoe UI" w:cs="Segoe UI"/>
                <w:sz w:val="24"/>
                <w:szCs w:val="24"/>
                <w:vertAlign w:val="superscript"/>
              </w:rPr>
              <w:t>th</w:t>
            </w:r>
            <w:r w:rsidRPr="00446BE3">
              <w:rPr>
                <w:rFonts w:ascii="Segoe UI" w:hAnsi="Segoe UI" w:cs="Segoe UI"/>
                <w:sz w:val="24"/>
                <w:szCs w:val="24"/>
              </w:rPr>
              <w:t xml:space="preserve"> September </w:t>
            </w:r>
            <w:r w:rsidR="00B85C6C" w:rsidRPr="00446BE3">
              <w:rPr>
                <w:rFonts w:ascii="Segoe UI" w:hAnsi="Segoe UI" w:cs="Segoe UI"/>
                <w:sz w:val="24"/>
                <w:szCs w:val="24"/>
              </w:rPr>
              <w:t>2018</w:t>
            </w:r>
          </w:p>
        </w:tc>
      </w:tr>
      <w:tr w:rsidR="00133D13" w:rsidRPr="00446BE3" w14:paraId="13CA0D72" w14:textId="77777777" w:rsidTr="009D2ABD">
        <w:tc>
          <w:tcPr>
            <w:tcW w:w="2122" w:type="dxa"/>
            <w:tcBorders>
              <w:right w:val="single" w:sz="4" w:space="0" w:color="auto"/>
            </w:tcBorders>
          </w:tcPr>
          <w:p w14:paraId="4762D938"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Courtney</w:t>
            </w:r>
          </w:p>
        </w:tc>
        <w:tc>
          <w:tcPr>
            <w:tcW w:w="1484" w:type="dxa"/>
            <w:tcBorders>
              <w:top w:val="nil"/>
              <w:left w:val="single" w:sz="4" w:space="0" w:color="auto"/>
              <w:bottom w:val="nil"/>
              <w:right w:val="single" w:sz="4" w:space="0" w:color="auto"/>
            </w:tcBorders>
          </w:tcPr>
          <w:p w14:paraId="36340CF7" w14:textId="77777777" w:rsidR="00133D13" w:rsidRPr="00446BE3" w:rsidRDefault="00133D13" w:rsidP="00133D13">
            <w:pPr>
              <w:jc w:val="both"/>
              <w:rPr>
                <w:rFonts w:ascii="Segoe UI" w:hAnsi="Segoe UI" w:cs="Segoe UI"/>
                <w:sz w:val="24"/>
                <w:szCs w:val="24"/>
              </w:rPr>
            </w:pPr>
          </w:p>
        </w:tc>
        <w:tc>
          <w:tcPr>
            <w:tcW w:w="925" w:type="dxa"/>
            <w:tcBorders>
              <w:left w:val="single" w:sz="4" w:space="0" w:color="auto"/>
            </w:tcBorders>
          </w:tcPr>
          <w:p w14:paraId="05E22E7C" w14:textId="02097226" w:rsidR="00133D13" w:rsidRPr="00446BE3" w:rsidRDefault="003030BE" w:rsidP="00133D13">
            <w:pPr>
              <w:jc w:val="both"/>
              <w:rPr>
                <w:rFonts w:ascii="Segoe UI" w:hAnsi="Segoe UI" w:cs="Segoe UI"/>
                <w:sz w:val="24"/>
                <w:szCs w:val="24"/>
              </w:rPr>
            </w:pPr>
            <w:r w:rsidRPr="00446BE3">
              <w:rPr>
                <w:rFonts w:ascii="Segoe UI" w:hAnsi="Segoe UI" w:cs="Segoe UI"/>
                <w:sz w:val="24"/>
                <w:szCs w:val="24"/>
              </w:rPr>
              <w:t>V 1.1</w:t>
            </w:r>
          </w:p>
        </w:tc>
        <w:tc>
          <w:tcPr>
            <w:tcW w:w="1985" w:type="dxa"/>
          </w:tcPr>
          <w:p w14:paraId="511DFADA" w14:textId="1AF51AA2" w:rsidR="00133D13" w:rsidRPr="00446BE3" w:rsidRDefault="003030BE" w:rsidP="00133D13">
            <w:pPr>
              <w:jc w:val="both"/>
              <w:rPr>
                <w:rFonts w:ascii="Segoe UI" w:hAnsi="Segoe UI" w:cs="Segoe UI"/>
                <w:sz w:val="24"/>
                <w:szCs w:val="24"/>
              </w:rPr>
            </w:pPr>
            <w:r w:rsidRPr="00446BE3">
              <w:rPr>
                <w:rFonts w:ascii="Segoe UI" w:hAnsi="Segoe UI" w:cs="Segoe UI"/>
                <w:sz w:val="24"/>
                <w:szCs w:val="24"/>
              </w:rPr>
              <w:t>Mervyn George &amp; Steven Searle</w:t>
            </w:r>
          </w:p>
        </w:tc>
        <w:tc>
          <w:tcPr>
            <w:tcW w:w="2500" w:type="dxa"/>
          </w:tcPr>
          <w:p w14:paraId="062D52B1" w14:textId="037A2D15" w:rsidR="00133D13" w:rsidRPr="00446BE3" w:rsidRDefault="003030BE" w:rsidP="00133D13">
            <w:pPr>
              <w:jc w:val="both"/>
              <w:rPr>
                <w:rFonts w:ascii="Segoe UI" w:hAnsi="Segoe UI" w:cs="Segoe UI"/>
                <w:sz w:val="24"/>
                <w:szCs w:val="24"/>
              </w:rPr>
            </w:pPr>
            <w:r w:rsidRPr="00446BE3">
              <w:rPr>
                <w:rFonts w:ascii="Segoe UI" w:hAnsi="Segoe UI" w:cs="Segoe UI"/>
                <w:sz w:val="24"/>
                <w:szCs w:val="24"/>
              </w:rPr>
              <w:t>1</w:t>
            </w:r>
            <w:r w:rsidRPr="00446BE3">
              <w:rPr>
                <w:rFonts w:ascii="Segoe UI" w:hAnsi="Segoe UI" w:cs="Segoe UI"/>
                <w:sz w:val="24"/>
                <w:szCs w:val="24"/>
                <w:vertAlign w:val="superscript"/>
              </w:rPr>
              <w:t>st</w:t>
            </w:r>
            <w:r w:rsidRPr="00446BE3">
              <w:rPr>
                <w:rFonts w:ascii="Segoe UI" w:hAnsi="Segoe UI" w:cs="Segoe UI"/>
                <w:sz w:val="24"/>
                <w:szCs w:val="24"/>
              </w:rPr>
              <w:t xml:space="preserve"> October 2018</w:t>
            </w:r>
          </w:p>
        </w:tc>
      </w:tr>
      <w:tr w:rsidR="00133D13" w:rsidRPr="00446BE3" w14:paraId="4D76EAAE" w14:textId="77777777" w:rsidTr="009D2ABD">
        <w:tc>
          <w:tcPr>
            <w:tcW w:w="2122" w:type="dxa"/>
            <w:tcBorders>
              <w:right w:val="single" w:sz="4" w:space="0" w:color="auto"/>
            </w:tcBorders>
          </w:tcPr>
          <w:p w14:paraId="49728A48"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Longwell Green</w:t>
            </w:r>
          </w:p>
        </w:tc>
        <w:tc>
          <w:tcPr>
            <w:tcW w:w="1484" w:type="dxa"/>
            <w:tcBorders>
              <w:top w:val="nil"/>
              <w:left w:val="single" w:sz="4" w:space="0" w:color="auto"/>
              <w:bottom w:val="nil"/>
              <w:right w:val="single" w:sz="4" w:space="0" w:color="auto"/>
            </w:tcBorders>
          </w:tcPr>
          <w:p w14:paraId="4A2FCB04" w14:textId="77777777" w:rsidR="00133D13" w:rsidRPr="00446BE3" w:rsidRDefault="00133D13" w:rsidP="00133D13">
            <w:pPr>
              <w:jc w:val="both"/>
              <w:rPr>
                <w:rFonts w:ascii="Segoe UI" w:hAnsi="Segoe UI" w:cs="Segoe UI"/>
                <w:sz w:val="24"/>
                <w:szCs w:val="24"/>
              </w:rPr>
            </w:pPr>
          </w:p>
        </w:tc>
        <w:tc>
          <w:tcPr>
            <w:tcW w:w="925" w:type="dxa"/>
            <w:tcBorders>
              <w:left w:val="single" w:sz="4" w:space="0" w:color="auto"/>
            </w:tcBorders>
          </w:tcPr>
          <w:p w14:paraId="268C30A5" w14:textId="77777777" w:rsidR="00133D13" w:rsidRPr="00446BE3" w:rsidRDefault="00133D13" w:rsidP="00133D13">
            <w:pPr>
              <w:jc w:val="both"/>
              <w:rPr>
                <w:rFonts w:ascii="Segoe UI" w:hAnsi="Segoe UI" w:cs="Segoe UI"/>
                <w:sz w:val="24"/>
                <w:szCs w:val="24"/>
              </w:rPr>
            </w:pPr>
          </w:p>
        </w:tc>
        <w:tc>
          <w:tcPr>
            <w:tcW w:w="1985" w:type="dxa"/>
          </w:tcPr>
          <w:p w14:paraId="6B32FBC3" w14:textId="77777777" w:rsidR="00133D13" w:rsidRPr="00446BE3" w:rsidRDefault="00133D13" w:rsidP="00133D13">
            <w:pPr>
              <w:jc w:val="both"/>
              <w:rPr>
                <w:rFonts w:ascii="Segoe UI" w:hAnsi="Segoe UI" w:cs="Segoe UI"/>
                <w:sz w:val="24"/>
                <w:szCs w:val="24"/>
              </w:rPr>
            </w:pPr>
          </w:p>
        </w:tc>
        <w:tc>
          <w:tcPr>
            <w:tcW w:w="2500" w:type="dxa"/>
          </w:tcPr>
          <w:p w14:paraId="1DF14F2B" w14:textId="77777777" w:rsidR="00133D13" w:rsidRPr="00446BE3" w:rsidRDefault="00133D13" w:rsidP="00133D13">
            <w:pPr>
              <w:jc w:val="both"/>
              <w:rPr>
                <w:rFonts w:ascii="Segoe UI" w:hAnsi="Segoe UI" w:cs="Segoe UI"/>
                <w:sz w:val="24"/>
                <w:szCs w:val="24"/>
              </w:rPr>
            </w:pPr>
          </w:p>
        </w:tc>
      </w:tr>
      <w:tr w:rsidR="00133D13" w:rsidRPr="00446BE3" w14:paraId="391998FF" w14:textId="77777777" w:rsidTr="009D2ABD">
        <w:tc>
          <w:tcPr>
            <w:tcW w:w="2122" w:type="dxa"/>
            <w:tcBorders>
              <w:right w:val="single" w:sz="4" w:space="0" w:color="auto"/>
            </w:tcBorders>
          </w:tcPr>
          <w:p w14:paraId="6615E8AE"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New Horizons</w:t>
            </w:r>
          </w:p>
        </w:tc>
        <w:tc>
          <w:tcPr>
            <w:tcW w:w="1484" w:type="dxa"/>
            <w:tcBorders>
              <w:top w:val="nil"/>
              <w:left w:val="single" w:sz="4" w:space="0" w:color="auto"/>
              <w:bottom w:val="nil"/>
              <w:right w:val="single" w:sz="4" w:space="0" w:color="auto"/>
            </w:tcBorders>
          </w:tcPr>
          <w:p w14:paraId="718C4262" w14:textId="77777777" w:rsidR="00133D13" w:rsidRPr="00446BE3" w:rsidRDefault="00133D13" w:rsidP="00133D13">
            <w:pPr>
              <w:jc w:val="both"/>
              <w:rPr>
                <w:rFonts w:ascii="Segoe UI" w:hAnsi="Segoe UI" w:cs="Segoe UI"/>
                <w:sz w:val="24"/>
                <w:szCs w:val="24"/>
              </w:rPr>
            </w:pPr>
          </w:p>
        </w:tc>
        <w:tc>
          <w:tcPr>
            <w:tcW w:w="925" w:type="dxa"/>
            <w:tcBorders>
              <w:left w:val="single" w:sz="4" w:space="0" w:color="auto"/>
            </w:tcBorders>
          </w:tcPr>
          <w:p w14:paraId="2CDBAE60" w14:textId="77777777" w:rsidR="00133D13" w:rsidRPr="00446BE3" w:rsidRDefault="00133D13" w:rsidP="00133D13">
            <w:pPr>
              <w:jc w:val="both"/>
              <w:rPr>
                <w:rFonts w:ascii="Segoe UI" w:hAnsi="Segoe UI" w:cs="Segoe UI"/>
                <w:sz w:val="24"/>
                <w:szCs w:val="24"/>
              </w:rPr>
            </w:pPr>
          </w:p>
        </w:tc>
        <w:tc>
          <w:tcPr>
            <w:tcW w:w="1985" w:type="dxa"/>
          </w:tcPr>
          <w:p w14:paraId="02BD6D9F" w14:textId="77777777" w:rsidR="00133D13" w:rsidRPr="00446BE3" w:rsidRDefault="00133D13" w:rsidP="00133D13">
            <w:pPr>
              <w:jc w:val="both"/>
              <w:rPr>
                <w:rFonts w:ascii="Segoe UI" w:hAnsi="Segoe UI" w:cs="Segoe UI"/>
                <w:sz w:val="24"/>
                <w:szCs w:val="24"/>
              </w:rPr>
            </w:pPr>
          </w:p>
        </w:tc>
        <w:tc>
          <w:tcPr>
            <w:tcW w:w="2500" w:type="dxa"/>
          </w:tcPr>
          <w:p w14:paraId="382330F3" w14:textId="77777777" w:rsidR="00133D13" w:rsidRPr="00446BE3" w:rsidRDefault="00133D13" w:rsidP="00133D13">
            <w:pPr>
              <w:jc w:val="both"/>
              <w:rPr>
                <w:rFonts w:ascii="Segoe UI" w:hAnsi="Segoe UI" w:cs="Segoe UI"/>
                <w:sz w:val="24"/>
                <w:szCs w:val="24"/>
              </w:rPr>
            </w:pPr>
          </w:p>
        </w:tc>
      </w:tr>
      <w:tr w:rsidR="00133D13" w:rsidRPr="00446BE3" w14:paraId="648E838A" w14:textId="77777777" w:rsidTr="009D2ABD">
        <w:tc>
          <w:tcPr>
            <w:tcW w:w="2122" w:type="dxa"/>
            <w:tcBorders>
              <w:right w:val="single" w:sz="4" w:space="0" w:color="auto"/>
            </w:tcBorders>
          </w:tcPr>
          <w:p w14:paraId="260F3A64" w14:textId="77777777" w:rsidR="00133D13" w:rsidRPr="00446BE3" w:rsidRDefault="00133D13" w:rsidP="00133D13">
            <w:pPr>
              <w:jc w:val="both"/>
              <w:rPr>
                <w:rFonts w:ascii="Segoe UI" w:hAnsi="Segoe UI" w:cs="Segoe UI"/>
                <w:sz w:val="24"/>
                <w:szCs w:val="24"/>
              </w:rPr>
            </w:pPr>
            <w:r w:rsidRPr="00446BE3">
              <w:rPr>
                <w:rFonts w:ascii="Segoe UI" w:hAnsi="Segoe UI" w:cs="Segoe UI"/>
                <w:sz w:val="24"/>
                <w:szCs w:val="24"/>
              </w:rPr>
              <w:t>Redfield Edge</w:t>
            </w:r>
          </w:p>
        </w:tc>
        <w:tc>
          <w:tcPr>
            <w:tcW w:w="1484" w:type="dxa"/>
            <w:tcBorders>
              <w:top w:val="nil"/>
              <w:left w:val="single" w:sz="4" w:space="0" w:color="auto"/>
              <w:bottom w:val="nil"/>
              <w:right w:val="single" w:sz="4" w:space="0" w:color="auto"/>
            </w:tcBorders>
          </w:tcPr>
          <w:p w14:paraId="313FDA4F" w14:textId="77777777" w:rsidR="00133D13" w:rsidRPr="00446BE3" w:rsidRDefault="00133D13" w:rsidP="00133D13">
            <w:pPr>
              <w:jc w:val="both"/>
              <w:rPr>
                <w:rFonts w:ascii="Segoe UI" w:hAnsi="Segoe UI" w:cs="Segoe UI"/>
                <w:sz w:val="24"/>
                <w:szCs w:val="24"/>
              </w:rPr>
            </w:pPr>
          </w:p>
        </w:tc>
        <w:tc>
          <w:tcPr>
            <w:tcW w:w="925" w:type="dxa"/>
            <w:tcBorders>
              <w:left w:val="single" w:sz="4" w:space="0" w:color="auto"/>
            </w:tcBorders>
          </w:tcPr>
          <w:p w14:paraId="79A6C337" w14:textId="77777777" w:rsidR="00133D13" w:rsidRPr="00446BE3" w:rsidRDefault="00133D13" w:rsidP="00133D13">
            <w:pPr>
              <w:jc w:val="both"/>
              <w:rPr>
                <w:rFonts w:ascii="Segoe UI" w:hAnsi="Segoe UI" w:cs="Segoe UI"/>
                <w:sz w:val="24"/>
                <w:szCs w:val="24"/>
              </w:rPr>
            </w:pPr>
          </w:p>
        </w:tc>
        <w:tc>
          <w:tcPr>
            <w:tcW w:w="1985" w:type="dxa"/>
          </w:tcPr>
          <w:p w14:paraId="0D9C0FDE" w14:textId="77777777" w:rsidR="00133D13" w:rsidRPr="00446BE3" w:rsidRDefault="00133D13" w:rsidP="00133D13">
            <w:pPr>
              <w:jc w:val="both"/>
              <w:rPr>
                <w:rFonts w:ascii="Segoe UI" w:hAnsi="Segoe UI" w:cs="Segoe UI"/>
                <w:sz w:val="24"/>
                <w:szCs w:val="24"/>
              </w:rPr>
            </w:pPr>
          </w:p>
        </w:tc>
        <w:tc>
          <w:tcPr>
            <w:tcW w:w="2500" w:type="dxa"/>
          </w:tcPr>
          <w:p w14:paraId="371966EE" w14:textId="77777777" w:rsidR="00133D13" w:rsidRPr="00446BE3" w:rsidRDefault="00133D13" w:rsidP="00133D13">
            <w:pPr>
              <w:jc w:val="both"/>
              <w:rPr>
                <w:rFonts w:ascii="Segoe UI" w:hAnsi="Segoe UI" w:cs="Segoe UI"/>
                <w:sz w:val="24"/>
                <w:szCs w:val="24"/>
              </w:rPr>
            </w:pPr>
          </w:p>
        </w:tc>
      </w:tr>
    </w:tbl>
    <w:p w14:paraId="4A591F1F" w14:textId="77777777" w:rsidR="00133D13" w:rsidRPr="00446BE3" w:rsidRDefault="00133D13" w:rsidP="00133D13">
      <w:pPr>
        <w:jc w:val="both"/>
        <w:rPr>
          <w:rFonts w:ascii="Segoe UI" w:hAnsi="Segoe UI" w:cs="Segoe UI"/>
          <w:sz w:val="24"/>
          <w:szCs w:val="24"/>
        </w:rPr>
      </w:pPr>
    </w:p>
    <w:sectPr w:rsidR="00133D13" w:rsidRPr="00446BE3" w:rsidSect="009C0A39">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DC6A" w14:textId="77777777" w:rsidR="0017799B" w:rsidRDefault="0017799B" w:rsidP="005F6175">
      <w:r>
        <w:separator/>
      </w:r>
    </w:p>
  </w:endnote>
  <w:endnote w:type="continuationSeparator" w:id="0">
    <w:p w14:paraId="2F557467" w14:textId="77777777" w:rsidR="0017799B" w:rsidRDefault="0017799B" w:rsidP="005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64990"/>
      <w:docPartObj>
        <w:docPartGallery w:val="Page Numbers (Bottom of Page)"/>
        <w:docPartUnique/>
      </w:docPartObj>
    </w:sdtPr>
    <w:sdtEndPr>
      <w:rPr>
        <w:noProof/>
      </w:rPr>
    </w:sdtEndPr>
    <w:sdtContent>
      <w:p w14:paraId="625A8817" w14:textId="3584425D" w:rsidR="009C0A39" w:rsidRDefault="009C0A39">
        <w:pPr>
          <w:pStyle w:val="Footer"/>
          <w:jc w:val="right"/>
        </w:pPr>
        <w:r>
          <w:t xml:space="preserve">Page </w:t>
        </w:r>
        <w:r>
          <w:fldChar w:fldCharType="begin"/>
        </w:r>
        <w:r>
          <w:instrText xml:space="preserve"> PAGE   \* MERGEFORMAT </w:instrText>
        </w:r>
        <w:r>
          <w:fldChar w:fldCharType="separate"/>
        </w:r>
        <w:r w:rsidR="00446BE3">
          <w:rPr>
            <w:noProof/>
          </w:rPr>
          <w:t>1</w:t>
        </w:r>
        <w:r>
          <w:rPr>
            <w:noProof/>
          </w:rPr>
          <w:fldChar w:fldCharType="end"/>
        </w:r>
      </w:p>
    </w:sdtContent>
  </w:sdt>
  <w:p w14:paraId="4623D3F7" w14:textId="77777777" w:rsidR="007503E1" w:rsidRDefault="0075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817A" w14:textId="77777777" w:rsidR="0017799B" w:rsidRDefault="0017799B" w:rsidP="005F6175">
      <w:r>
        <w:separator/>
      </w:r>
    </w:p>
  </w:footnote>
  <w:footnote w:type="continuationSeparator" w:id="0">
    <w:p w14:paraId="4DC2AD1C" w14:textId="77777777" w:rsidR="0017799B" w:rsidRDefault="0017799B" w:rsidP="005F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6369" w14:textId="566793D6" w:rsidR="007503E1" w:rsidRDefault="00446BE3" w:rsidP="00446BE3">
    <w:pPr>
      <w:pStyle w:val="Header"/>
      <w:jc w:val="center"/>
    </w:pPr>
    <w:r>
      <w:rPr>
        <w:noProof/>
        <w:lang w:eastAsia="en-GB"/>
      </w:rPr>
      <w:drawing>
        <wp:inline distT="0" distB="0" distL="0" distR="0" wp14:anchorId="43FCE1AB" wp14:editId="576A2520">
          <wp:extent cx="3771900" cy="8382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rcRect l="10968" t="35452" r="25381" b="9888"/>
                  <a:stretch>
                    <a:fillRect/>
                  </a:stretch>
                </pic:blipFill>
                <pic:spPr bwMode="auto">
                  <a:xfrm>
                    <a:off x="0" y="0"/>
                    <a:ext cx="3790013" cy="842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C5"/>
    <w:multiLevelType w:val="hybridMultilevel"/>
    <w:tmpl w:val="DC0404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2035BDB"/>
    <w:multiLevelType w:val="hybridMultilevel"/>
    <w:tmpl w:val="44085958"/>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A6D291F"/>
    <w:multiLevelType w:val="hybridMultilevel"/>
    <w:tmpl w:val="901880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D506A82"/>
    <w:multiLevelType w:val="hybridMultilevel"/>
    <w:tmpl w:val="850CAB0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12FC6F79"/>
    <w:multiLevelType w:val="hybridMultilevel"/>
    <w:tmpl w:val="82D22C8C"/>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E8F089F"/>
    <w:multiLevelType w:val="hybridMultilevel"/>
    <w:tmpl w:val="DF6603CA"/>
    <w:lvl w:ilvl="0" w:tplc="0809000B">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27133200"/>
    <w:multiLevelType w:val="hybridMultilevel"/>
    <w:tmpl w:val="E5908980"/>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9931670"/>
    <w:multiLevelType w:val="hybridMultilevel"/>
    <w:tmpl w:val="FCDC2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459FD"/>
    <w:multiLevelType w:val="hybridMultilevel"/>
    <w:tmpl w:val="0F04509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12049F2"/>
    <w:multiLevelType w:val="hybridMultilevel"/>
    <w:tmpl w:val="39C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463A3"/>
    <w:multiLevelType w:val="hybridMultilevel"/>
    <w:tmpl w:val="32BE1904"/>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63AB7034"/>
    <w:multiLevelType w:val="hybridMultilevel"/>
    <w:tmpl w:val="834EB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94844"/>
    <w:multiLevelType w:val="hybridMultilevel"/>
    <w:tmpl w:val="3314F72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5E772D8"/>
    <w:multiLevelType w:val="hybridMultilevel"/>
    <w:tmpl w:val="331E5CE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652716C"/>
    <w:multiLevelType w:val="hybridMultilevel"/>
    <w:tmpl w:val="06068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B76BB"/>
    <w:multiLevelType w:val="hybridMultilevel"/>
    <w:tmpl w:val="6A98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B85934"/>
    <w:multiLevelType w:val="hybridMultilevel"/>
    <w:tmpl w:val="C6C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86C2D"/>
    <w:multiLevelType w:val="hybridMultilevel"/>
    <w:tmpl w:val="09D80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1"/>
  </w:num>
  <w:num w:numId="5">
    <w:abstractNumId w:val="5"/>
  </w:num>
  <w:num w:numId="6">
    <w:abstractNumId w:val="7"/>
  </w:num>
  <w:num w:numId="7">
    <w:abstractNumId w:val="4"/>
  </w:num>
  <w:num w:numId="8">
    <w:abstractNumId w:val="0"/>
  </w:num>
  <w:num w:numId="9">
    <w:abstractNumId w:val="2"/>
  </w:num>
  <w:num w:numId="10">
    <w:abstractNumId w:val="14"/>
  </w:num>
  <w:num w:numId="11">
    <w:abstractNumId w:val="11"/>
  </w:num>
  <w:num w:numId="12">
    <w:abstractNumId w:val="12"/>
  </w:num>
  <w:num w:numId="13">
    <w:abstractNumId w:val="8"/>
  </w:num>
  <w:num w:numId="14">
    <w:abstractNumId w:val="3"/>
  </w:num>
  <w:num w:numId="15">
    <w:abstractNumId w:val="13"/>
  </w:num>
  <w:num w:numId="16">
    <w:abstractNumId w:val="1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5"/>
    <w:rsid w:val="000221EB"/>
    <w:rsid w:val="0005399E"/>
    <w:rsid w:val="00133D13"/>
    <w:rsid w:val="00172A01"/>
    <w:rsid w:val="0017799B"/>
    <w:rsid w:val="003030BE"/>
    <w:rsid w:val="003204F6"/>
    <w:rsid w:val="003472E7"/>
    <w:rsid w:val="00373177"/>
    <w:rsid w:val="00446BE3"/>
    <w:rsid w:val="00453629"/>
    <w:rsid w:val="00495859"/>
    <w:rsid w:val="0054575B"/>
    <w:rsid w:val="005E6833"/>
    <w:rsid w:val="005F6175"/>
    <w:rsid w:val="006332A5"/>
    <w:rsid w:val="00721D94"/>
    <w:rsid w:val="007503E1"/>
    <w:rsid w:val="007B09CF"/>
    <w:rsid w:val="0081201B"/>
    <w:rsid w:val="008C33ED"/>
    <w:rsid w:val="00940DB3"/>
    <w:rsid w:val="009C0A39"/>
    <w:rsid w:val="009D2ABD"/>
    <w:rsid w:val="00AA79A5"/>
    <w:rsid w:val="00AB4207"/>
    <w:rsid w:val="00AF5AA7"/>
    <w:rsid w:val="00B10323"/>
    <w:rsid w:val="00B85C6C"/>
    <w:rsid w:val="00B92092"/>
    <w:rsid w:val="00C2393D"/>
    <w:rsid w:val="00C74747"/>
    <w:rsid w:val="00CD56E3"/>
    <w:rsid w:val="00E114C1"/>
    <w:rsid w:val="00E177FF"/>
    <w:rsid w:val="00E6566E"/>
    <w:rsid w:val="00E829A9"/>
    <w:rsid w:val="00EE493A"/>
    <w:rsid w:val="00F84E99"/>
    <w:rsid w:val="00FD2AD5"/>
    <w:rsid w:val="00FD7E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C8209"/>
  <w15:chartTrackingRefBased/>
  <w15:docId w15:val="{F7439C41-2224-48CE-A63B-B692F94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175"/>
    <w:pPr>
      <w:tabs>
        <w:tab w:val="center" w:pos="4513"/>
        <w:tab w:val="right" w:pos="9026"/>
      </w:tabs>
    </w:pPr>
  </w:style>
  <w:style w:type="character" w:customStyle="1" w:styleId="HeaderChar">
    <w:name w:val="Header Char"/>
    <w:basedOn w:val="DefaultParagraphFont"/>
    <w:link w:val="Header"/>
    <w:uiPriority w:val="99"/>
    <w:rsid w:val="005F6175"/>
  </w:style>
  <w:style w:type="paragraph" w:styleId="Footer">
    <w:name w:val="footer"/>
    <w:basedOn w:val="Normal"/>
    <w:link w:val="FooterChar"/>
    <w:uiPriority w:val="99"/>
    <w:unhideWhenUsed/>
    <w:rsid w:val="005F6175"/>
    <w:pPr>
      <w:tabs>
        <w:tab w:val="center" w:pos="4513"/>
        <w:tab w:val="right" w:pos="9026"/>
      </w:tabs>
    </w:pPr>
  </w:style>
  <w:style w:type="character" w:customStyle="1" w:styleId="FooterChar">
    <w:name w:val="Footer Char"/>
    <w:basedOn w:val="DefaultParagraphFont"/>
    <w:link w:val="Footer"/>
    <w:uiPriority w:val="99"/>
    <w:rsid w:val="005F6175"/>
  </w:style>
  <w:style w:type="paragraph" w:styleId="ListParagraph">
    <w:name w:val="List Paragraph"/>
    <w:basedOn w:val="Normal"/>
    <w:uiPriority w:val="34"/>
    <w:qFormat/>
    <w:rsid w:val="000221EB"/>
    <w:pPr>
      <w:ind w:left="720"/>
      <w:contextualSpacing/>
    </w:pPr>
  </w:style>
  <w:style w:type="table" w:styleId="TableGrid">
    <w:name w:val="Table Grid"/>
    <w:basedOn w:val="TableNormal"/>
    <w:uiPriority w:val="39"/>
    <w:rsid w:val="0013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C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George</dc:creator>
  <cp:keywords/>
  <dc:description/>
  <cp:lastModifiedBy>Deb Wood</cp:lastModifiedBy>
  <cp:revision>2</cp:revision>
  <dcterms:created xsi:type="dcterms:W3CDTF">2018-11-27T13:16:00Z</dcterms:created>
  <dcterms:modified xsi:type="dcterms:W3CDTF">2018-11-27T13:16:00Z</dcterms:modified>
</cp:coreProperties>
</file>