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F6" w:rsidRDefault="006236F6" w:rsidP="00926CA7">
      <w:pPr>
        <w:spacing w:after="0"/>
        <w:rPr>
          <w:rFonts w:ascii="Tahoma" w:hAnsi="Tahoma" w:cs="Tahoma"/>
          <w:b/>
          <w:sz w:val="24"/>
          <w:u w:val="single"/>
        </w:rPr>
      </w:pPr>
    </w:p>
    <w:p w:rsidR="00926CA7" w:rsidRPr="00926CA7" w:rsidRDefault="00926CA7" w:rsidP="00926CA7">
      <w:pPr>
        <w:spacing w:after="0"/>
        <w:rPr>
          <w:rFonts w:ascii="Tahoma" w:hAnsi="Tahoma" w:cs="Tahoma"/>
          <w:b/>
          <w:sz w:val="24"/>
          <w:u w:val="single"/>
        </w:rPr>
      </w:pPr>
      <w:r w:rsidRPr="00926CA7">
        <w:rPr>
          <w:rFonts w:ascii="Tahoma" w:hAnsi="Tahoma" w:cs="Tahoma"/>
          <w:b/>
          <w:sz w:val="24"/>
          <w:u w:val="single"/>
        </w:rPr>
        <w:t>What is the Sports Premium?</w:t>
      </w:r>
    </w:p>
    <w:p w:rsidR="00926CA7" w:rsidRPr="00926CA7" w:rsidRDefault="00926CA7" w:rsidP="00926CA7">
      <w:pPr>
        <w:spacing w:after="0"/>
        <w:rPr>
          <w:rFonts w:ascii="Tahoma" w:hAnsi="Tahoma" w:cs="Tahoma"/>
          <w:b/>
          <w:sz w:val="24"/>
          <w:u w:val="single"/>
        </w:rPr>
      </w:pPr>
    </w:p>
    <w:p w:rsidR="00926CA7" w:rsidRPr="00926CA7" w:rsidRDefault="00926CA7" w:rsidP="00926CA7">
      <w:pPr>
        <w:pStyle w:val="BodyText"/>
        <w:spacing w:before="4"/>
        <w:rPr>
          <w:rFonts w:ascii="Tahoma" w:hAnsi="Tahoma" w:cs="Tahoma"/>
        </w:rPr>
      </w:pPr>
      <w:r w:rsidRPr="00926CA7">
        <w:rPr>
          <w:rFonts w:ascii="Tahoma" w:hAnsi="Tahoma" w:cs="Tahoma"/>
        </w:rPr>
        <w:t xml:space="preserve">In April 2013, the Government announced new funding for physical education (PE) and sport. This funding has been allocated to all primary schools since 1st September 2013 and is used to improve the quality and breadth of PE and sport provision. Recently the government have committed to funding the primary school Sports Premium up until 2020 - an investment worth £750 million. </w:t>
      </w:r>
    </w:p>
    <w:p w:rsidR="00926CA7" w:rsidRPr="00926CA7" w:rsidRDefault="00926CA7" w:rsidP="00926CA7">
      <w:pPr>
        <w:pStyle w:val="BodyText"/>
        <w:spacing w:before="4"/>
        <w:rPr>
          <w:rFonts w:ascii="Tahoma" w:hAnsi="Tahoma" w:cs="Tahoma"/>
        </w:rPr>
      </w:pPr>
    </w:p>
    <w:p w:rsidR="00926CA7" w:rsidRPr="00926CA7" w:rsidRDefault="00926CA7" w:rsidP="00926CA7">
      <w:pPr>
        <w:pStyle w:val="BodyText"/>
        <w:spacing w:before="4"/>
        <w:rPr>
          <w:rFonts w:ascii="Tahoma" w:hAnsi="Tahoma" w:cs="Tahoma"/>
          <w:b/>
          <w:u w:val="single"/>
        </w:rPr>
      </w:pPr>
      <w:r w:rsidRPr="00926CA7">
        <w:rPr>
          <w:rFonts w:ascii="Tahoma" w:hAnsi="Tahoma" w:cs="Tahoma"/>
          <w:b/>
          <w:u w:val="single"/>
        </w:rPr>
        <w:t>Purpose of the funding:</w:t>
      </w:r>
    </w:p>
    <w:p w:rsidR="00926CA7" w:rsidRPr="00926CA7" w:rsidRDefault="00926CA7" w:rsidP="00926CA7">
      <w:pPr>
        <w:pStyle w:val="BodyText"/>
        <w:spacing w:before="4"/>
        <w:rPr>
          <w:rFonts w:ascii="Tahoma" w:hAnsi="Tahoma" w:cs="Tahoma"/>
        </w:rPr>
      </w:pPr>
    </w:p>
    <w:p w:rsidR="00926CA7" w:rsidRPr="00926CA7" w:rsidRDefault="00926CA7" w:rsidP="00926CA7">
      <w:pPr>
        <w:pStyle w:val="BodyText"/>
        <w:spacing w:before="4"/>
        <w:rPr>
          <w:rFonts w:ascii="Tahoma" w:hAnsi="Tahoma" w:cs="Tahoma"/>
        </w:rPr>
      </w:pPr>
      <w:r w:rsidRPr="00926CA7">
        <w:rPr>
          <w:rFonts w:ascii="Tahoma" w:hAnsi="Tahoma" w:cs="Tahoma"/>
        </w:rPr>
        <w:t xml:space="preserve">Schools will spend the sport funding on improving their provision of PE and sport, but they will have the freedom to choose how they do this. </w:t>
      </w:r>
    </w:p>
    <w:p w:rsidR="00926CA7" w:rsidRPr="00926CA7" w:rsidRDefault="00926CA7" w:rsidP="00926CA7">
      <w:pPr>
        <w:pStyle w:val="BodyText"/>
        <w:spacing w:before="4"/>
        <w:rPr>
          <w:rFonts w:ascii="Tahoma" w:hAnsi="Tahoma" w:cs="Tahoma"/>
        </w:rPr>
      </w:pPr>
    </w:p>
    <w:p w:rsidR="00926CA7" w:rsidRPr="00926CA7" w:rsidRDefault="00926CA7" w:rsidP="00926CA7">
      <w:pPr>
        <w:pStyle w:val="BodyText"/>
        <w:spacing w:before="4"/>
        <w:rPr>
          <w:rFonts w:ascii="Tahoma" w:hAnsi="Tahoma" w:cs="Tahoma"/>
        </w:rPr>
      </w:pPr>
      <w:r w:rsidRPr="00926CA7">
        <w:rPr>
          <w:rFonts w:ascii="Tahoma" w:hAnsi="Tahoma" w:cs="Tahoma"/>
        </w:rPr>
        <w:t xml:space="preserve">Possible uses of the funding include: </w:t>
      </w:r>
    </w:p>
    <w:p w:rsidR="00926CA7" w:rsidRPr="00926CA7" w:rsidRDefault="00926CA7" w:rsidP="00926CA7">
      <w:pPr>
        <w:pStyle w:val="BodyText"/>
        <w:spacing w:before="4"/>
        <w:rPr>
          <w:rFonts w:ascii="Tahoma" w:hAnsi="Tahoma" w:cs="Tahoma"/>
        </w:rPr>
      </w:pPr>
      <w:r w:rsidRPr="00926CA7">
        <w:rPr>
          <w:rFonts w:ascii="Tahoma" w:hAnsi="Tahoma" w:cs="Tahoma"/>
        </w:rPr>
        <w:sym w:font="Symbol" w:char="F0B7"/>
      </w:r>
      <w:r w:rsidRPr="00926CA7">
        <w:rPr>
          <w:rFonts w:ascii="Tahoma" w:hAnsi="Tahoma" w:cs="Tahoma"/>
        </w:rPr>
        <w:t xml:space="preserve"> Hiring specialist PE teachers or qualified sports coaches to work alongside primary teachers when teaching PE </w:t>
      </w:r>
    </w:p>
    <w:p w:rsidR="00926CA7" w:rsidRPr="00926CA7" w:rsidRDefault="00926CA7" w:rsidP="00926CA7">
      <w:pPr>
        <w:pStyle w:val="BodyText"/>
        <w:spacing w:before="4"/>
        <w:rPr>
          <w:rFonts w:ascii="Tahoma" w:hAnsi="Tahoma" w:cs="Tahoma"/>
        </w:rPr>
      </w:pPr>
      <w:r w:rsidRPr="00926CA7">
        <w:rPr>
          <w:rFonts w:ascii="Tahoma" w:hAnsi="Tahoma" w:cs="Tahoma"/>
        </w:rPr>
        <w:sym w:font="Symbol" w:char="F0B7"/>
      </w:r>
      <w:r w:rsidRPr="00926CA7">
        <w:rPr>
          <w:rFonts w:ascii="Tahoma" w:hAnsi="Tahoma" w:cs="Tahoma"/>
        </w:rPr>
        <w:t xml:space="preserve"> New extra-curricular sport clubs</w:t>
      </w:r>
    </w:p>
    <w:p w:rsidR="00926CA7" w:rsidRPr="00926CA7" w:rsidRDefault="00926CA7" w:rsidP="00926CA7">
      <w:pPr>
        <w:pStyle w:val="BodyText"/>
        <w:spacing w:before="4"/>
        <w:rPr>
          <w:rFonts w:ascii="Tahoma" w:hAnsi="Tahoma" w:cs="Tahoma"/>
        </w:rPr>
      </w:pPr>
      <w:r w:rsidRPr="00926CA7">
        <w:rPr>
          <w:rFonts w:ascii="Tahoma" w:hAnsi="Tahoma" w:cs="Tahoma"/>
        </w:rPr>
        <w:sym w:font="Symbol" w:char="F0B7"/>
      </w:r>
      <w:r w:rsidRPr="00926CA7">
        <w:rPr>
          <w:rFonts w:ascii="Tahoma" w:hAnsi="Tahoma" w:cs="Tahoma"/>
        </w:rPr>
        <w:t xml:space="preserve"> Paying for professional development opportunities in PE/sport </w:t>
      </w:r>
    </w:p>
    <w:p w:rsidR="00926CA7" w:rsidRPr="00926CA7" w:rsidRDefault="00926CA7" w:rsidP="00926CA7">
      <w:pPr>
        <w:pStyle w:val="BodyText"/>
        <w:spacing w:before="4"/>
        <w:rPr>
          <w:rFonts w:ascii="Tahoma" w:hAnsi="Tahoma" w:cs="Tahoma"/>
        </w:rPr>
      </w:pPr>
      <w:r w:rsidRPr="00926CA7">
        <w:rPr>
          <w:rFonts w:ascii="Tahoma" w:hAnsi="Tahoma" w:cs="Tahoma"/>
        </w:rPr>
        <w:sym w:font="Symbol" w:char="F0B7"/>
      </w:r>
      <w:r w:rsidRPr="00926CA7">
        <w:rPr>
          <w:rFonts w:ascii="Tahoma" w:hAnsi="Tahoma" w:cs="Tahoma"/>
        </w:rPr>
        <w:t xml:space="preserve"> Providing cover to release primary teachers for professional development in PE/sport </w:t>
      </w:r>
    </w:p>
    <w:p w:rsidR="00926CA7" w:rsidRPr="00926CA7" w:rsidRDefault="00926CA7" w:rsidP="00926CA7">
      <w:pPr>
        <w:pStyle w:val="BodyText"/>
        <w:spacing w:before="4"/>
        <w:rPr>
          <w:rFonts w:ascii="Tahoma" w:hAnsi="Tahoma" w:cs="Tahoma"/>
        </w:rPr>
      </w:pPr>
      <w:r w:rsidRPr="00926CA7">
        <w:rPr>
          <w:rFonts w:ascii="Tahoma" w:hAnsi="Tahoma" w:cs="Tahoma"/>
        </w:rPr>
        <w:sym w:font="Symbol" w:char="F0B7"/>
      </w:r>
      <w:r w:rsidRPr="00926CA7">
        <w:rPr>
          <w:rFonts w:ascii="Tahoma" w:hAnsi="Tahoma" w:cs="Tahoma"/>
        </w:rPr>
        <w:t xml:space="preserve"> Running sport competitions, or increasing participation in the school games </w:t>
      </w:r>
    </w:p>
    <w:p w:rsidR="00926CA7" w:rsidRPr="00926CA7" w:rsidRDefault="00926CA7" w:rsidP="00926CA7">
      <w:pPr>
        <w:pStyle w:val="BodyText"/>
        <w:spacing w:before="4"/>
        <w:rPr>
          <w:rFonts w:ascii="Tahoma" w:hAnsi="Tahoma" w:cs="Tahoma"/>
        </w:rPr>
      </w:pPr>
      <w:r w:rsidRPr="00926CA7">
        <w:rPr>
          <w:rFonts w:ascii="Tahoma" w:hAnsi="Tahoma" w:cs="Tahoma"/>
        </w:rPr>
        <w:sym w:font="Symbol" w:char="F0B7"/>
      </w:r>
      <w:r w:rsidRPr="00926CA7">
        <w:rPr>
          <w:rFonts w:ascii="Tahoma" w:hAnsi="Tahoma" w:cs="Tahoma"/>
        </w:rPr>
        <w:t xml:space="preserve"> Buying quality assured professional development modules or material for PE/sport </w:t>
      </w:r>
    </w:p>
    <w:p w:rsidR="00926CA7" w:rsidRPr="00926CA7" w:rsidRDefault="00926CA7" w:rsidP="00926CA7">
      <w:pPr>
        <w:pStyle w:val="BodyText"/>
        <w:spacing w:before="4"/>
        <w:rPr>
          <w:rFonts w:ascii="Tahoma" w:hAnsi="Tahoma" w:cs="Tahoma"/>
        </w:rPr>
      </w:pPr>
      <w:r w:rsidRPr="00926CA7">
        <w:rPr>
          <w:rFonts w:ascii="Tahoma" w:hAnsi="Tahoma" w:cs="Tahoma"/>
        </w:rPr>
        <w:sym w:font="Symbol" w:char="F0B7"/>
      </w:r>
      <w:r w:rsidRPr="00926CA7">
        <w:rPr>
          <w:rFonts w:ascii="Tahoma" w:hAnsi="Tahoma" w:cs="Tahoma"/>
        </w:rPr>
        <w:t xml:space="preserve"> Providing places for pupils on after school sport clubs.</w:t>
      </w:r>
    </w:p>
    <w:p w:rsidR="00926CA7" w:rsidRPr="00926CA7" w:rsidRDefault="00926CA7" w:rsidP="00926CA7">
      <w:pPr>
        <w:pStyle w:val="BodyText"/>
        <w:spacing w:before="4"/>
        <w:rPr>
          <w:rFonts w:ascii="Tahoma" w:hAnsi="Tahoma" w:cs="Tahoma"/>
        </w:rPr>
      </w:pPr>
    </w:p>
    <w:p w:rsidR="00926CA7" w:rsidRPr="00926CA7" w:rsidRDefault="00926CA7" w:rsidP="00926CA7">
      <w:pPr>
        <w:pStyle w:val="BodyText"/>
        <w:spacing w:before="4"/>
        <w:rPr>
          <w:rFonts w:ascii="Tahoma" w:hAnsi="Tahoma" w:cs="Tahoma"/>
        </w:rPr>
      </w:pPr>
      <w:r w:rsidRPr="00926CA7">
        <w:rPr>
          <w:rFonts w:ascii="Tahoma" w:hAnsi="Tahoma" w:cs="Tahoma"/>
        </w:rPr>
        <w:t>Courtney Primary School has been working towards the delivery of high quality PE and school sport provision for a number of years. We have evaluated our current practice and de</w:t>
      </w:r>
      <w:r w:rsidR="00AA3E1F">
        <w:rPr>
          <w:rFonts w:ascii="Tahoma" w:hAnsi="Tahoma" w:cs="Tahoma"/>
        </w:rPr>
        <w:t>cided on our priorities for 2018/19</w:t>
      </w:r>
      <w:r w:rsidRPr="00926CA7">
        <w:rPr>
          <w:rFonts w:ascii="Tahoma" w:hAnsi="Tahoma" w:cs="Tahoma"/>
        </w:rPr>
        <w:t xml:space="preserve">. The PE and sport funding will be used to meet these. </w:t>
      </w:r>
    </w:p>
    <w:p w:rsidR="00926CA7" w:rsidRPr="00926CA7" w:rsidRDefault="00926CA7" w:rsidP="00926CA7">
      <w:pPr>
        <w:pStyle w:val="BodyText"/>
        <w:spacing w:before="4"/>
        <w:rPr>
          <w:rFonts w:ascii="Tahoma" w:hAnsi="Tahoma" w:cs="Tahoma"/>
        </w:rPr>
      </w:pPr>
    </w:p>
    <w:p w:rsidR="00926CA7" w:rsidRPr="00926CA7" w:rsidRDefault="00926CA7" w:rsidP="00926CA7">
      <w:pPr>
        <w:pStyle w:val="BodyText"/>
        <w:spacing w:before="4"/>
        <w:rPr>
          <w:rFonts w:ascii="Tahoma" w:hAnsi="Tahoma" w:cs="Tahoma"/>
        </w:rPr>
      </w:pPr>
      <w:r w:rsidRPr="00926CA7">
        <w:rPr>
          <w:rFonts w:ascii="Tahoma" w:hAnsi="Tahoma" w:cs="Tahoma"/>
        </w:rPr>
        <w:t xml:space="preserve">This year Courtney Primary School has received £17,670.00 Sports Premium. </w:t>
      </w:r>
    </w:p>
    <w:p w:rsidR="00926CA7" w:rsidRPr="00926CA7" w:rsidRDefault="00926CA7" w:rsidP="00926CA7">
      <w:pPr>
        <w:rPr>
          <w:rFonts w:ascii="Tahoma" w:hAnsi="Tahoma" w:cs="Tahoma"/>
        </w:rPr>
      </w:pPr>
      <w:r w:rsidRPr="00926CA7">
        <w:rPr>
          <w:rFonts w:ascii="Tahoma" w:hAnsi="Tahoma" w:cs="Tahoma"/>
        </w:rPr>
        <w:br w:type="page"/>
      </w:r>
    </w:p>
    <w:p w:rsidR="00926CA7" w:rsidRDefault="00926CA7" w:rsidP="00926CA7">
      <w:pPr>
        <w:spacing w:after="0"/>
        <w:rPr>
          <w:sz w:val="24"/>
        </w:rPr>
      </w:pPr>
    </w:p>
    <w:tbl>
      <w:tblPr>
        <w:tblStyle w:val="TableGrid"/>
        <w:tblpPr w:leftFromText="180" w:rightFromText="180" w:vertAnchor="page" w:horzAnchor="margin" w:tblpY="1425"/>
        <w:tblW w:w="0" w:type="auto"/>
        <w:tblLook w:val="04A0" w:firstRow="1" w:lastRow="0" w:firstColumn="1" w:lastColumn="0" w:noHBand="0" w:noVBand="1"/>
      </w:tblPr>
      <w:tblGrid>
        <w:gridCol w:w="2689"/>
        <w:gridCol w:w="3969"/>
        <w:gridCol w:w="2693"/>
        <w:gridCol w:w="3118"/>
        <w:gridCol w:w="1134"/>
        <w:gridCol w:w="1785"/>
      </w:tblGrid>
      <w:tr w:rsidR="00EA5BB0" w:rsidTr="00AA3E1F">
        <w:tc>
          <w:tcPr>
            <w:tcW w:w="2689" w:type="dxa"/>
          </w:tcPr>
          <w:p w:rsidR="00EA5BB0" w:rsidRPr="00B5731C" w:rsidRDefault="00EA5BB0" w:rsidP="00B5731C">
            <w:pPr>
              <w:rPr>
                <w:b/>
                <w:sz w:val="24"/>
              </w:rPr>
            </w:pPr>
            <w:r w:rsidRPr="00B5731C">
              <w:rPr>
                <w:b/>
                <w:sz w:val="24"/>
              </w:rPr>
              <w:t>Academic Year: 2018/2019</w:t>
            </w:r>
          </w:p>
        </w:tc>
        <w:tc>
          <w:tcPr>
            <w:tcW w:w="3969" w:type="dxa"/>
          </w:tcPr>
          <w:p w:rsidR="00EA5BB0" w:rsidRPr="00B5731C" w:rsidRDefault="00EA5BB0" w:rsidP="00B5731C">
            <w:pPr>
              <w:rPr>
                <w:b/>
                <w:sz w:val="24"/>
              </w:rPr>
            </w:pPr>
            <w:r w:rsidRPr="00B5731C">
              <w:rPr>
                <w:b/>
                <w:sz w:val="24"/>
              </w:rPr>
              <w:t>Total funds allocated: £17,670</w:t>
            </w:r>
          </w:p>
        </w:tc>
        <w:tc>
          <w:tcPr>
            <w:tcW w:w="5811" w:type="dxa"/>
            <w:gridSpan w:val="2"/>
          </w:tcPr>
          <w:p w:rsidR="00EA5BB0" w:rsidRPr="00B5731C" w:rsidRDefault="00EA5BB0" w:rsidP="00AA3E1F">
            <w:pPr>
              <w:rPr>
                <w:b/>
                <w:sz w:val="24"/>
              </w:rPr>
            </w:pPr>
            <w:r>
              <w:rPr>
                <w:b/>
                <w:sz w:val="24"/>
              </w:rPr>
              <w:t>Total expenditure: £17,</w:t>
            </w:r>
            <w:r w:rsidR="00AA3E1F">
              <w:rPr>
                <w:b/>
                <w:sz w:val="24"/>
              </w:rPr>
              <w:t>684.5</w:t>
            </w:r>
          </w:p>
        </w:tc>
        <w:tc>
          <w:tcPr>
            <w:tcW w:w="2919" w:type="dxa"/>
            <w:gridSpan w:val="2"/>
          </w:tcPr>
          <w:p w:rsidR="00EA5BB0" w:rsidRPr="00B5731C" w:rsidRDefault="00EA5BB0" w:rsidP="00B5731C">
            <w:pPr>
              <w:rPr>
                <w:b/>
                <w:sz w:val="24"/>
              </w:rPr>
            </w:pPr>
            <w:r w:rsidRPr="00B5731C">
              <w:rPr>
                <w:b/>
                <w:sz w:val="24"/>
              </w:rPr>
              <w:t>D</w:t>
            </w:r>
            <w:r w:rsidR="00AA3E1F">
              <w:rPr>
                <w:b/>
                <w:sz w:val="24"/>
              </w:rPr>
              <w:t>ate Updated: 26.02.19</w:t>
            </w:r>
          </w:p>
        </w:tc>
      </w:tr>
      <w:tr w:rsidR="00F253C0" w:rsidTr="00BA12CA">
        <w:tc>
          <w:tcPr>
            <w:tcW w:w="15388" w:type="dxa"/>
            <w:gridSpan w:val="6"/>
          </w:tcPr>
          <w:p w:rsidR="00F253C0" w:rsidRPr="00B5731C" w:rsidRDefault="00F253C0" w:rsidP="00B5731C">
            <w:pPr>
              <w:rPr>
                <w:i/>
                <w:sz w:val="24"/>
              </w:rPr>
            </w:pPr>
            <w:r w:rsidRPr="00B5731C">
              <w:rPr>
                <w:b/>
                <w:i/>
                <w:color w:val="1F4E79" w:themeColor="accent1" w:themeShade="80"/>
                <w:sz w:val="24"/>
              </w:rPr>
              <w:t xml:space="preserve">Key Indicator 1: </w:t>
            </w:r>
            <w:r w:rsidRPr="00B5731C">
              <w:rPr>
                <w:i/>
                <w:color w:val="1F4E79" w:themeColor="accent1" w:themeShade="80"/>
                <w:sz w:val="24"/>
              </w:rPr>
              <w:t xml:space="preserve">The engagement of </w:t>
            </w:r>
            <w:r w:rsidRPr="00B5731C">
              <w:rPr>
                <w:i/>
                <w:color w:val="1F4E79" w:themeColor="accent1" w:themeShade="80"/>
                <w:sz w:val="24"/>
                <w:u w:val="single"/>
              </w:rPr>
              <w:t>all</w:t>
            </w:r>
            <w:r w:rsidRPr="00B5731C">
              <w:rPr>
                <w:i/>
                <w:color w:val="1F4E79" w:themeColor="accent1" w:themeShade="80"/>
                <w:sz w:val="24"/>
              </w:rPr>
              <w:t xml:space="preserve"> pupils in regular physical activity – Chief Medical Officer guidelines recommend that primary school children undertake at least 30 minutes of physical activity a day in school.</w:t>
            </w:r>
          </w:p>
        </w:tc>
      </w:tr>
      <w:tr w:rsidR="00F253C0" w:rsidTr="00AA3E1F">
        <w:tc>
          <w:tcPr>
            <w:tcW w:w="2689" w:type="dxa"/>
          </w:tcPr>
          <w:p w:rsidR="00F253C0" w:rsidRDefault="00F253C0" w:rsidP="00F253C0">
            <w:pPr>
              <w:rPr>
                <w:sz w:val="24"/>
              </w:rPr>
            </w:pPr>
            <w:r>
              <w:rPr>
                <w:sz w:val="24"/>
              </w:rPr>
              <w:t xml:space="preserve">School focus with clarity on intended </w:t>
            </w:r>
            <w:r w:rsidRPr="00B5731C">
              <w:rPr>
                <w:b/>
                <w:sz w:val="24"/>
              </w:rPr>
              <w:t>impact of pupils:</w:t>
            </w:r>
          </w:p>
        </w:tc>
        <w:tc>
          <w:tcPr>
            <w:tcW w:w="6662" w:type="dxa"/>
            <w:gridSpan w:val="2"/>
          </w:tcPr>
          <w:p w:rsidR="00F253C0" w:rsidRDefault="00F253C0" w:rsidP="00F253C0">
            <w:pPr>
              <w:rPr>
                <w:sz w:val="24"/>
              </w:rPr>
            </w:pPr>
            <w:r>
              <w:rPr>
                <w:sz w:val="24"/>
              </w:rPr>
              <w:t>Rationale for choice:</w:t>
            </w:r>
          </w:p>
        </w:tc>
        <w:tc>
          <w:tcPr>
            <w:tcW w:w="4252" w:type="dxa"/>
            <w:gridSpan w:val="2"/>
          </w:tcPr>
          <w:p w:rsidR="00F253C0" w:rsidRDefault="00F253C0" w:rsidP="00F253C0">
            <w:pPr>
              <w:rPr>
                <w:sz w:val="24"/>
              </w:rPr>
            </w:pPr>
            <w:r>
              <w:rPr>
                <w:sz w:val="24"/>
              </w:rPr>
              <w:t>Milestones to achieve:</w:t>
            </w:r>
          </w:p>
        </w:tc>
        <w:tc>
          <w:tcPr>
            <w:tcW w:w="1785" w:type="dxa"/>
          </w:tcPr>
          <w:p w:rsidR="00F253C0" w:rsidRDefault="00F253C0" w:rsidP="00AA3E1F">
            <w:pPr>
              <w:jc w:val="center"/>
              <w:rPr>
                <w:sz w:val="24"/>
              </w:rPr>
            </w:pPr>
            <w:r>
              <w:rPr>
                <w:sz w:val="24"/>
              </w:rPr>
              <w:t>Funding Allocated:</w:t>
            </w:r>
          </w:p>
        </w:tc>
      </w:tr>
      <w:tr w:rsidR="00F253C0" w:rsidTr="00AA3E1F">
        <w:tc>
          <w:tcPr>
            <w:tcW w:w="2689" w:type="dxa"/>
          </w:tcPr>
          <w:p w:rsidR="00F253C0" w:rsidRDefault="00F253C0" w:rsidP="00F253C0">
            <w:pPr>
              <w:rPr>
                <w:sz w:val="24"/>
              </w:rPr>
            </w:pPr>
            <w:r w:rsidRPr="005E7B70">
              <w:rPr>
                <w:rFonts w:asciiTheme="majorHAnsi" w:hAnsiTheme="majorHAnsi"/>
                <w:sz w:val="24"/>
                <w:szCs w:val="24"/>
              </w:rPr>
              <w:t>Provide opportunities, outside of National Curriculum lessons, for all children to participate in a range of physical activities.</w:t>
            </w:r>
          </w:p>
        </w:tc>
        <w:tc>
          <w:tcPr>
            <w:tcW w:w="6662" w:type="dxa"/>
            <w:gridSpan w:val="2"/>
          </w:tcPr>
          <w:p w:rsidR="00F253C0" w:rsidRDefault="007F71AF" w:rsidP="007F71AF">
            <w:pPr>
              <w:rPr>
                <w:sz w:val="24"/>
              </w:rPr>
            </w:pPr>
            <w:r>
              <w:rPr>
                <w:sz w:val="24"/>
              </w:rPr>
              <w:t xml:space="preserve">Following a meeting with SMSA in late 2017/2018, it was decided that there was not a wide enough variety of planned activities for students to engage in. </w:t>
            </w:r>
            <w:r w:rsidR="00AA3E1F">
              <w:rPr>
                <w:sz w:val="24"/>
              </w:rPr>
              <w:t>The school has</w:t>
            </w:r>
            <w:r>
              <w:rPr>
                <w:sz w:val="24"/>
              </w:rPr>
              <w:t xml:space="preserve"> one member of staff to oversee the running of these planned activities/ games. This year we aim to train more members of the SMSA team (along with students in Year 5) so there are daily opportunities for students to engage in more purposeful activities.</w:t>
            </w:r>
          </w:p>
          <w:p w:rsidR="00AA3E1F" w:rsidRDefault="00AA3E1F" w:rsidP="007F71AF">
            <w:pPr>
              <w:rPr>
                <w:sz w:val="24"/>
              </w:rPr>
            </w:pPr>
          </w:p>
          <w:p w:rsidR="00592ED1" w:rsidRDefault="00592ED1" w:rsidP="007F71AF">
            <w:pPr>
              <w:rPr>
                <w:sz w:val="24"/>
              </w:rPr>
            </w:pPr>
            <w:r>
              <w:rPr>
                <w:sz w:val="24"/>
              </w:rPr>
              <w:t xml:space="preserve">After monitoring the range of activities available to children during their </w:t>
            </w:r>
            <w:proofErr w:type="spellStart"/>
            <w:r>
              <w:rPr>
                <w:sz w:val="24"/>
              </w:rPr>
              <w:t>OoSC</w:t>
            </w:r>
            <w:proofErr w:type="spellEnd"/>
            <w:r>
              <w:rPr>
                <w:sz w:val="24"/>
              </w:rPr>
              <w:t xml:space="preserve"> sessions it became apparent that there was not enough physical activity going. Our aim is to train the </w:t>
            </w:r>
            <w:proofErr w:type="spellStart"/>
            <w:r>
              <w:rPr>
                <w:sz w:val="24"/>
              </w:rPr>
              <w:t>OoSC</w:t>
            </w:r>
            <w:proofErr w:type="spellEnd"/>
            <w:r>
              <w:rPr>
                <w:sz w:val="24"/>
              </w:rPr>
              <w:t xml:space="preserve"> team in ideas/ games to run during the sessions, increasing the engagement of pupils in physical activity.</w:t>
            </w:r>
          </w:p>
          <w:p w:rsidR="00EA5BB0" w:rsidRDefault="00EA5BB0" w:rsidP="007F71AF">
            <w:pPr>
              <w:rPr>
                <w:sz w:val="24"/>
              </w:rPr>
            </w:pPr>
          </w:p>
          <w:p w:rsidR="00592ED1" w:rsidRDefault="00592ED1" w:rsidP="007F71AF">
            <w:pPr>
              <w:rPr>
                <w:sz w:val="24"/>
              </w:rPr>
            </w:pPr>
            <w:r>
              <w:rPr>
                <w:sz w:val="24"/>
              </w:rPr>
              <w:t>The wooden stepping stone logs (which are a big part of some children’s physical activity during play/lunchtimes) have worn over time. They are a hazard and need replacing.</w:t>
            </w:r>
            <w:r w:rsidR="00AA3E1F">
              <w:rPr>
                <w:sz w:val="24"/>
              </w:rPr>
              <w:t xml:space="preserve"> Similarly the steps up to the tower have eroded and need repairing to enable the tower to be used.</w:t>
            </w:r>
          </w:p>
          <w:p w:rsidR="00EA5BB0" w:rsidRDefault="00EA5BB0" w:rsidP="007F71AF">
            <w:pPr>
              <w:rPr>
                <w:sz w:val="24"/>
              </w:rPr>
            </w:pPr>
          </w:p>
          <w:p w:rsidR="00592ED1" w:rsidRDefault="00592ED1" w:rsidP="007F71AF">
            <w:pPr>
              <w:rPr>
                <w:sz w:val="24"/>
              </w:rPr>
            </w:pPr>
            <w:r>
              <w:rPr>
                <w:sz w:val="24"/>
              </w:rPr>
              <w:t>Discussions with the EYFS team have shown that there is a need for more external activity: exploration, learning through play. An investment into suitable clothing with allow the EYFS team to achieve this.</w:t>
            </w:r>
          </w:p>
        </w:tc>
        <w:tc>
          <w:tcPr>
            <w:tcW w:w="4252" w:type="dxa"/>
            <w:gridSpan w:val="2"/>
          </w:tcPr>
          <w:p w:rsidR="00AA3E1F" w:rsidRDefault="00BE29D6" w:rsidP="00F253C0">
            <w:pPr>
              <w:rPr>
                <w:sz w:val="24"/>
              </w:rPr>
            </w:pPr>
            <w:r>
              <w:rPr>
                <w:sz w:val="24"/>
              </w:rPr>
              <w:t>Lunch break supervisors to increase the variety of physical activities</w:t>
            </w:r>
            <w:r w:rsidR="007F71AF">
              <w:rPr>
                <w:sz w:val="24"/>
              </w:rPr>
              <w:t xml:space="preserve"> available to children.</w:t>
            </w:r>
            <w:r w:rsidR="00AA3E1F">
              <w:rPr>
                <w:sz w:val="24"/>
              </w:rPr>
              <w:t xml:space="preserve"> In particular, LBS to ensure all the playground markings are being used, purchasing new equipment if necessary.</w:t>
            </w:r>
          </w:p>
          <w:p w:rsidR="00592ED1" w:rsidRDefault="00AA3E1F" w:rsidP="00F253C0">
            <w:pPr>
              <w:rPr>
                <w:sz w:val="24"/>
              </w:rPr>
            </w:pPr>
            <w:r>
              <w:rPr>
                <w:sz w:val="24"/>
              </w:rPr>
              <w:t>Pupil “play” monitors to be trained.</w:t>
            </w:r>
          </w:p>
          <w:p w:rsidR="00592ED1" w:rsidRDefault="00592ED1" w:rsidP="00F253C0">
            <w:pPr>
              <w:rPr>
                <w:sz w:val="24"/>
              </w:rPr>
            </w:pPr>
          </w:p>
          <w:p w:rsidR="00592ED1" w:rsidRDefault="00592ED1" w:rsidP="00F253C0">
            <w:pPr>
              <w:rPr>
                <w:sz w:val="24"/>
              </w:rPr>
            </w:pPr>
          </w:p>
          <w:p w:rsidR="00BE29D6" w:rsidRDefault="00BE29D6" w:rsidP="00F253C0">
            <w:pPr>
              <w:rPr>
                <w:sz w:val="24"/>
              </w:rPr>
            </w:pPr>
            <w:r>
              <w:rPr>
                <w:sz w:val="24"/>
              </w:rPr>
              <w:t>Out of School Club supervisors to increase the variety of physical activities available to children during sessions</w:t>
            </w:r>
            <w:r w:rsidR="007F71AF">
              <w:rPr>
                <w:sz w:val="24"/>
              </w:rPr>
              <w:t xml:space="preserve"> – the cost is inclusive of annual salaries and training costs.</w:t>
            </w:r>
          </w:p>
          <w:p w:rsidR="00BE29D6" w:rsidRDefault="00BE29D6" w:rsidP="00F253C0">
            <w:pPr>
              <w:rPr>
                <w:sz w:val="24"/>
              </w:rPr>
            </w:pPr>
          </w:p>
          <w:p w:rsidR="00592ED1" w:rsidRDefault="00592ED1" w:rsidP="00F253C0">
            <w:pPr>
              <w:rPr>
                <w:sz w:val="24"/>
              </w:rPr>
            </w:pPr>
          </w:p>
          <w:p w:rsidR="00F253C0" w:rsidRDefault="00BE29D6" w:rsidP="00F253C0">
            <w:pPr>
              <w:rPr>
                <w:sz w:val="24"/>
              </w:rPr>
            </w:pPr>
            <w:r>
              <w:rPr>
                <w:sz w:val="24"/>
              </w:rPr>
              <w:t>Repairs to be made on the stepping stone logs</w:t>
            </w:r>
            <w:r w:rsidR="00AA3E1F">
              <w:rPr>
                <w:sz w:val="24"/>
              </w:rPr>
              <w:t xml:space="preserve"> and tower</w:t>
            </w:r>
            <w:r>
              <w:rPr>
                <w:sz w:val="24"/>
              </w:rPr>
              <w:t xml:space="preserve"> to increase activity in the playground.</w:t>
            </w:r>
          </w:p>
          <w:p w:rsidR="00BE29D6" w:rsidRDefault="00BE29D6" w:rsidP="00F253C0">
            <w:pPr>
              <w:rPr>
                <w:sz w:val="24"/>
              </w:rPr>
            </w:pPr>
          </w:p>
          <w:p w:rsidR="00EA5BB0" w:rsidRDefault="00EA5BB0" w:rsidP="00F253C0">
            <w:pPr>
              <w:rPr>
                <w:sz w:val="24"/>
              </w:rPr>
            </w:pPr>
          </w:p>
          <w:p w:rsidR="00BE29D6" w:rsidRDefault="007F71AF" w:rsidP="00AA3E1F">
            <w:pPr>
              <w:rPr>
                <w:sz w:val="24"/>
              </w:rPr>
            </w:pPr>
            <w:r>
              <w:rPr>
                <w:sz w:val="24"/>
              </w:rPr>
              <w:t>An investment of outdoor clothing and boots for all Reception class – this will increase the amount of external activity for EYFS.</w:t>
            </w:r>
          </w:p>
        </w:tc>
        <w:tc>
          <w:tcPr>
            <w:tcW w:w="1785" w:type="dxa"/>
          </w:tcPr>
          <w:p w:rsidR="007F71AF" w:rsidRDefault="00AA3E1F" w:rsidP="00BE29D6">
            <w:pPr>
              <w:jc w:val="center"/>
              <w:rPr>
                <w:sz w:val="24"/>
              </w:rPr>
            </w:pPr>
            <w:r>
              <w:rPr>
                <w:sz w:val="24"/>
              </w:rPr>
              <w:t>£3,500 salary</w:t>
            </w:r>
          </w:p>
          <w:p w:rsidR="007F71AF" w:rsidRDefault="00AA3E1F" w:rsidP="00AA3E1F">
            <w:pPr>
              <w:jc w:val="center"/>
              <w:rPr>
                <w:sz w:val="24"/>
              </w:rPr>
            </w:pPr>
            <w:r>
              <w:rPr>
                <w:sz w:val="24"/>
              </w:rPr>
              <w:t>£200 training</w:t>
            </w:r>
          </w:p>
          <w:p w:rsidR="00AA3E1F" w:rsidRDefault="00AA3E1F" w:rsidP="00BE29D6">
            <w:pPr>
              <w:jc w:val="center"/>
              <w:rPr>
                <w:sz w:val="24"/>
              </w:rPr>
            </w:pPr>
            <w:r>
              <w:rPr>
                <w:sz w:val="24"/>
              </w:rPr>
              <w:t>£250 equipment</w:t>
            </w:r>
          </w:p>
          <w:p w:rsidR="007F71AF" w:rsidRDefault="007F71AF" w:rsidP="00BE29D6">
            <w:pPr>
              <w:jc w:val="center"/>
              <w:rPr>
                <w:sz w:val="24"/>
              </w:rPr>
            </w:pPr>
          </w:p>
          <w:p w:rsidR="00592ED1" w:rsidRDefault="00592ED1" w:rsidP="00BE29D6">
            <w:pPr>
              <w:jc w:val="center"/>
              <w:rPr>
                <w:sz w:val="24"/>
              </w:rPr>
            </w:pPr>
          </w:p>
          <w:p w:rsidR="00592ED1" w:rsidRDefault="00592ED1" w:rsidP="00BE29D6">
            <w:pPr>
              <w:jc w:val="center"/>
              <w:rPr>
                <w:sz w:val="24"/>
              </w:rPr>
            </w:pPr>
          </w:p>
          <w:p w:rsidR="007F71AF" w:rsidRDefault="007F71AF" w:rsidP="00BE29D6">
            <w:pPr>
              <w:jc w:val="center"/>
              <w:rPr>
                <w:sz w:val="24"/>
              </w:rPr>
            </w:pPr>
          </w:p>
          <w:p w:rsidR="007F71AF" w:rsidRDefault="007F71AF" w:rsidP="00BE29D6">
            <w:pPr>
              <w:jc w:val="center"/>
              <w:rPr>
                <w:sz w:val="24"/>
              </w:rPr>
            </w:pPr>
          </w:p>
          <w:p w:rsidR="007F71AF" w:rsidRDefault="00AA3E1F" w:rsidP="00BE29D6">
            <w:pPr>
              <w:jc w:val="center"/>
              <w:rPr>
                <w:sz w:val="24"/>
              </w:rPr>
            </w:pPr>
            <w:r>
              <w:rPr>
                <w:sz w:val="24"/>
              </w:rPr>
              <w:t>£2126.50</w:t>
            </w:r>
          </w:p>
          <w:p w:rsidR="007F71AF" w:rsidRDefault="007F71AF" w:rsidP="00BE29D6">
            <w:pPr>
              <w:jc w:val="center"/>
              <w:rPr>
                <w:sz w:val="24"/>
              </w:rPr>
            </w:pPr>
          </w:p>
          <w:p w:rsidR="00EA5BB0" w:rsidRDefault="00EA5BB0" w:rsidP="00BE29D6">
            <w:pPr>
              <w:jc w:val="center"/>
              <w:rPr>
                <w:sz w:val="24"/>
              </w:rPr>
            </w:pPr>
          </w:p>
          <w:p w:rsidR="00592ED1" w:rsidRDefault="00592ED1" w:rsidP="00BE29D6">
            <w:pPr>
              <w:jc w:val="center"/>
              <w:rPr>
                <w:sz w:val="24"/>
              </w:rPr>
            </w:pPr>
          </w:p>
          <w:p w:rsidR="00AA3E1F" w:rsidRDefault="00AA3E1F" w:rsidP="00BE29D6">
            <w:pPr>
              <w:jc w:val="center"/>
              <w:rPr>
                <w:sz w:val="24"/>
              </w:rPr>
            </w:pPr>
          </w:p>
          <w:p w:rsidR="00AA3E1F" w:rsidRDefault="00AA3E1F" w:rsidP="00BE29D6">
            <w:pPr>
              <w:jc w:val="center"/>
              <w:rPr>
                <w:sz w:val="24"/>
              </w:rPr>
            </w:pPr>
          </w:p>
          <w:p w:rsidR="00F253C0" w:rsidRDefault="00AA3E1F" w:rsidP="00BE29D6">
            <w:pPr>
              <w:jc w:val="center"/>
              <w:rPr>
                <w:sz w:val="24"/>
              </w:rPr>
            </w:pPr>
            <w:r>
              <w:rPr>
                <w:sz w:val="24"/>
              </w:rPr>
              <w:t>£8</w:t>
            </w:r>
            <w:r w:rsidR="00BE29D6">
              <w:rPr>
                <w:sz w:val="24"/>
              </w:rPr>
              <w:t>50</w:t>
            </w:r>
            <w:r w:rsidR="007F71AF">
              <w:rPr>
                <w:sz w:val="24"/>
              </w:rPr>
              <w:t>.00</w:t>
            </w:r>
          </w:p>
          <w:p w:rsidR="007F71AF" w:rsidRDefault="007F71AF" w:rsidP="00BE29D6">
            <w:pPr>
              <w:jc w:val="center"/>
              <w:rPr>
                <w:sz w:val="24"/>
              </w:rPr>
            </w:pPr>
          </w:p>
          <w:p w:rsidR="007F71AF" w:rsidRDefault="007F71AF" w:rsidP="00BE29D6">
            <w:pPr>
              <w:jc w:val="center"/>
              <w:rPr>
                <w:sz w:val="24"/>
              </w:rPr>
            </w:pPr>
          </w:p>
          <w:p w:rsidR="00EA5BB0" w:rsidRDefault="00EA5BB0" w:rsidP="00BE29D6">
            <w:pPr>
              <w:jc w:val="center"/>
              <w:rPr>
                <w:sz w:val="24"/>
              </w:rPr>
            </w:pPr>
          </w:p>
          <w:p w:rsidR="00AA3E1F" w:rsidRDefault="00AA3E1F" w:rsidP="00BE29D6">
            <w:pPr>
              <w:jc w:val="center"/>
              <w:rPr>
                <w:sz w:val="24"/>
              </w:rPr>
            </w:pPr>
          </w:p>
          <w:p w:rsidR="00AA3E1F" w:rsidRDefault="00AA3E1F" w:rsidP="00BE29D6">
            <w:pPr>
              <w:jc w:val="center"/>
              <w:rPr>
                <w:sz w:val="24"/>
              </w:rPr>
            </w:pPr>
          </w:p>
          <w:p w:rsidR="00592ED1" w:rsidRDefault="00592ED1" w:rsidP="00BE29D6">
            <w:pPr>
              <w:jc w:val="center"/>
              <w:rPr>
                <w:sz w:val="24"/>
              </w:rPr>
            </w:pPr>
          </w:p>
          <w:p w:rsidR="007F71AF" w:rsidRDefault="007F71AF" w:rsidP="00BE29D6">
            <w:pPr>
              <w:jc w:val="center"/>
              <w:rPr>
                <w:sz w:val="24"/>
              </w:rPr>
            </w:pPr>
            <w:r>
              <w:rPr>
                <w:sz w:val="24"/>
              </w:rPr>
              <w:t>1,000.00</w:t>
            </w:r>
          </w:p>
        </w:tc>
      </w:tr>
    </w:tbl>
    <w:p w:rsidR="0032067F" w:rsidRDefault="0032067F" w:rsidP="00926CA7">
      <w:pPr>
        <w:spacing w:after="0"/>
        <w:rPr>
          <w:sz w:val="24"/>
        </w:rPr>
      </w:pPr>
    </w:p>
    <w:p w:rsidR="0032067F" w:rsidRDefault="0032067F">
      <w:pPr>
        <w:rPr>
          <w:sz w:val="24"/>
        </w:rPr>
      </w:pPr>
    </w:p>
    <w:tbl>
      <w:tblPr>
        <w:tblStyle w:val="TableGrid"/>
        <w:tblpPr w:leftFromText="180" w:rightFromText="180" w:vertAnchor="page" w:horzAnchor="margin" w:tblpY="1425"/>
        <w:tblW w:w="0" w:type="auto"/>
        <w:tblLook w:val="04A0" w:firstRow="1" w:lastRow="0" w:firstColumn="1" w:lastColumn="0" w:noHBand="0" w:noVBand="1"/>
      </w:tblPr>
      <w:tblGrid>
        <w:gridCol w:w="3397"/>
        <w:gridCol w:w="5245"/>
        <w:gridCol w:w="4678"/>
        <w:gridCol w:w="2068"/>
      </w:tblGrid>
      <w:tr w:rsidR="00F253C0" w:rsidRPr="00B5731C" w:rsidTr="002438CB">
        <w:tc>
          <w:tcPr>
            <w:tcW w:w="15388" w:type="dxa"/>
            <w:gridSpan w:val="4"/>
          </w:tcPr>
          <w:p w:rsidR="00F253C0" w:rsidRPr="00B5731C" w:rsidRDefault="00F253C0" w:rsidP="0032067F">
            <w:pPr>
              <w:rPr>
                <w:i/>
                <w:sz w:val="24"/>
              </w:rPr>
            </w:pPr>
            <w:r>
              <w:rPr>
                <w:b/>
                <w:i/>
                <w:color w:val="1F4E79" w:themeColor="accent1" w:themeShade="80"/>
                <w:sz w:val="24"/>
              </w:rPr>
              <w:t>Key Indicator 2</w:t>
            </w:r>
            <w:r w:rsidRPr="00B5731C">
              <w:rPr>
                <w:b/>
                <w:i/>
                <w:color w:val="1F4E79" w:themeColor="accent1" w:themeShade="80"/>
                <w:sz w:val="24"/>
              </w:rPr>
              <w:t xml:space="preserve">: </w:t>
            </w:r>
            <w:r>
              <w:rPr>
                <w:i/>
                <w:color w:val="1F4E79" w:themeColor="accent1" w:themeShade="80"/>
                <w:sz w:val="24"/>
              </w:rPr>
              <w:t>The profile of PE sport being raised across the school as a tool for whole school improvement.</w:t>
            </w:r>
          </w:p>
        </w:tc>
      </w:tr>
      <w:tr w:rsidR="00F253C0" w:rsidTr="007A1110">
        <w:tc>
          <w:tcPr>
            <w:tcW w:w="3397" w:type="dxa"/>
          </w:tcPr>
          <w:p w:rsidR="00F253C0" w:rsidRDefault="00F253C0" w:rsidP="00F253C0">
            <w:pPr>
              <w:rPr>
                <w:sz w:val="24"/>
              </w:rPr>
            </w:pPr>
            <w:r>
              <w:rPr>
                <w:sz w:val="24"/>
              </w:rPr>
              <w:t xml:space="preserve">School focus with clarity on intended </w:t>
            </w:r>
            <w:r w:rsidRPr="00B5731C">
              <w:rPr>
                <w:b/>
                <w:sz w:val="24"/>
              </w:rPr>
              <w:t>impact of pupils:</w:t>
            </w:r>
          </w:p>
        </w:tc>
        <w:tc>
          <w:tcPr>
            <w:tcW w:w="5245" w:type="dxa"/>
          </w:tcPr>
          <w:p w:rsidR="00F253C0" w:rsidRDefault="00F253C0" w:rsidP="00F253C0">
            <w:pPr>
              <w:rPr>
                <w:sz w:val="24"/>
              </w:rPr>
            </w:pPr>
            <w:r>
              <w:rPr>
                <w:sz w:val="24"/>
              </w:rPr>
              <w:t>Rationale for choice:</w:t>
            </w:r>
          </w:p>
        </w:tc>
        <w:tc>
          <w:tcPr>
            <w:tcW w:w="4678" w:type="dxa"/>
          </w:tcPr>
          <w:p w:rsidR="00F253C0" w:rsidRDefault="00F253C0" w:rsidP="00F253C0">
            <w:pPr>
              <w:rPr>
                <w:sz w:val="24"/>
              </w:rPr>
            </w:pPr>
            <w:r>
              <w:rPr>
                <w:sz w:val="24"/>
              </w:rPr>
              <w:t>Milestones to achieve:</w:t>
            </w:r>
          </w:p>
        </w:tc>
        <w:tc>
          <w:tcPr>
            <w:tcW w:w="2068" w:type="dxa"/>
          </w:tcPr>
          <w:p w:rsidR="00F253C0" w:rsidRDefault="00F253C0" w:rsidP="00F253C0">
            <w:pPr>
              <w:rPr>
                <w:sz w:val="24"/>
              </w:rPr>
            </w:pPr>
            <w:r>
              <w:rPr>
                <w:sz w:val="24"/>
              </w:rPr>
              <w:t>Funding Allocated:</w:t>
            </w:r>
          </w:p>
        </w:tc>
      </w:tr>
      <w:tr w:rsidR="00F253C0" w:rsidTr="007A1110">
        <w:tc>
          <w:tcPr>
            <w:tcW w:w="3397" w:type="dxa"/>
          </w:tcPr>
          <w:p w:rsidR="00F253C0" w:rsidRDefault="00F253C0" w:rsidP="00F253C0">
            <w:pPr>
              <w:rPr>
                <w:sz w:val="24"/>
              </w:rPr>
            </w:pPr>
            <w:r w:rsidRPr="005E7B70">
              <w:rPr>
                <w:rFonts w:asciiTheme="majorHAnsi" w:hAnsiTheme="majorHAnsi"/>
                <w:sz w:val="24"/>
                <w:szCs w:val="24"/>
              </w:rPr>
              <w:t xml:space="preserve">Promote healthy and active lifestyle through many mediums: </w:t>
            </w:r>
            <w:r w:rsidR="00846307">
              <w:rPr>
                <w:rFonts w:asciiTheme="majorHAnsi" w:hAnsiTheme="majorHAnsi"/>
                <w:sz w:val="24"/>
                <w:szCs w:val="24"/>
              </w:rPr>
              <w:t>sports curriculum, PHSE lessons</w:t>
            </w:r>
            <w:r w:rsidRPr="005E7B70">
              <w:rPr>
                <w:rFonts w:asciiTheme="majorHAnsi" w:hAnsiTheme="majorHAnsi"/>
                <w:sz w:val="24"/>
                <w:szCs w:val="24"/>
              </w:rPr>
              <w:t xml:space="preserve"> </w:t>
            </w:r>
            <w:r w:rsidR="00846307" w:rsidRPr="005E7B70">
              <w:rPr>
                <w:rFonts w:asciiTheme="majorHAnsi" w:hAnsiTheme="majorHAnsi"/>
                <w:sz w:val="24"/>
                <w:szCs w:val="24"/>
              </w:rPr>
              <w:t>and science</w:t>
            </w:r>
            <w:r w:rsidRPr="005E7B70">
              <w:rPr>
                <w:rFonts w:asciiTheme="majorHAnsi" w:hAnsiTheme="majorHAnsi"/>
                <w:sz w:val="24"/>
                <w:szCs w:val="24"/>
              </w:rPr>
              <w:t xml:space="preserve"> lessons.</w:t>
            </w:r>
          </w:p>
        </w:tc>
        <w:tc>
          <w:tcPr>
            <w:tcW w:w="5245" w:type="dxa"/>
          </w:tcPr>
          <w:p w:rsidR="009F3F18" w:rsidRPr="005E7B70" w:rsidRDefault="00A92E63" w:rsidP="009F3F18">
            <w:pPr>
              <w:pStyle w:val="TableParagraph"/>
              <w:spacing w:before="19" w:line="288" w:lineRule="exact"/>
              <w:ind w:left="70" w:right="102"/>
              <w:rPr>
                <w:rFonts w:asciiTheme="majorHAnsi" w:hAnsiTheme="majorHAnsi"/>
                <w:sz w:val="24"/>
                <w:szCs w:val="24"/>
              </w:rPr>
            </w:pPr>
            <w:r>
              <w:rPr>
                <w:rFonts w:asciiTheme="majorHAnsi" w:hAnsiTheme="majorHAnsi"/>
                <w:sz w:val="24"/>
                <w:szCs w:val="24"/>
              </w:rPr>
              <w:t>We have really valued the c</w:t>
            </w:r>
            <w:r w:rsidR="009F3F18" w:rsidRPr="005E7B70">
              <w:rPr>
                <w:rFonts w:asciiTheme="majorHAnsi" w:hAnsiTheme="majorHAnsi"/>
                <w:sz w:val="24"/>
                <w:szCs w:val="24"/>
              </w:rPr>
              <w:t>ontinued</w:t>
            </w:r>
            <w:r>
              <w:rPr>
                <w:rFonts w:asciiTheme="majorHAnsi" w:hAnsiTheme="majorHAnsi"/>
                <w:sz w:val="24"/>
                <w:szCs w:val="24"/>
              </w:rPr>
              <w:t xml:space="preserve"> support for the CSET partnership, each year it provides us</w:t>
            </w:r>
            <w:r w:rsidR="009F3F18" w:rsidRPr="005E7B70">
              <w:rPr>
                <w:rFonts w:asciiTheme="majorHAnsi" w:hAnsiTheme="majorHAnsi"/>
                <w:sz w:val="24"/>
                <w:szCs w:val="24"/>
              </w:rPr>
              <w:t xml:space="preserve"> with many opportunities:</w:t>
            </w:r>
          </w:p>
          <w:p w:rsidR="009F3F18" w:rsidRPr="005E7B70" w:rsidRDefault="009F3F18" w:rsidP="009F3F18">
            <w:pPr>
              <w:numPr>
                <w:ilvl w:val="0"/>
                <w:numId w:val="4"/>
              </w:numPr>
              <w:spacing w:before="100" w:beforeAutospacing="1" w:after="100" w:afterAutospacing="1"/>
              <w:rPr>
                <w:rFonts w:asciiTheme="majorHAnsi" w:eastAsia="Times New Roman" w:hAnsiTheme="majorHAnsi" w:cs="Arial"/>
                <w:sz w:val="24"/>
                <w:szCs w:val="24"/>
                <w:lang w:eastAsia="en-GB"/>
              </w:rPr>
            </w:pPr>
            <w:r w:rsidRPr="005E7B70">
              <w:rPr>
                <w:rFonts w:asciiTheme="majorHAnsi" w:eastAsia="Times New Roman" w:hAnsiTheme="majorHAnsi" w:cs="Arial"/>
                <w:sz w:val="24"/>
                <w:szCs w:val="24"/>
                <w:lang w:eastAsia="en-GB"/>
              </w:rPr>
              <w:t xml:space="preserve">Competitions – School Games levels 1, and 2 </w:t>
            </w:r>
          </w:p>
          <w:p w:rsidR="009F3F18" w:rsidRPr="005E7B70" w:rsidRDefault="009F3F18" w:rsidP="009F3F18">
            <w:pPr>
              <w:numPr>
                <w:ilvl w:val="0"/>
                <w:numId w:val="4"/>
              </w:numPr>
              <w:spacing w:before="100" w:beforeAutospacing="1" w:after="100" w:afterAutospacing="1"/>
              <w:rPr>
                <w:rFonts w:asciiTheme="majorHAnsi" w:eastAsia="Times New Roman" w:hAnsiTheme="majorHAnsi" w:cs="Arial"/>
                <w:sz w:val="24"/>
                <w:szCs w:val="24"/>
                <w:lang w:eastAsia="en-GB"/>
              </w:rPr>
            </w:pPr>
            <w:r w:rsidRPr="005E7B70">
              <w:rPr>
                <w:rFonts w:asciiTheme="majorHAnsi" w:eastAsia="Times New Roman" w:hAnsiTheme="majorHAnsi" w:cs="Arial"/>
                <w:sz w:val="24"/>
                <w:szCs w:val="24"/>
                <w:lang w:eastAsia="en-GB"/>
              </w:rPr>
              <w:t>Training opportunities for staff</w:t>
            </w:r>
          </w:p>
          <w:p w:rsidR="009F3F18" w:rsidRPr="005E7B70" w:rsidRDefault="009F3F18" w:rsidP="009F3F18">
            <w:pPr>
              <w:numPr>
                <w:ilvl w:val="0"/>
                <w:numId w:val="4"/>
              </w:numPr>
              <w:spacing w:before="100" w:beforeAutospacing="1" w:after="100" w:afterAutospacing="1"/>
              <w:rPr>
                <w:rFonts w:asciiTheme="majorHAnsi" w:eastAsia="Times New Roman" w:hAnsiTheme="majorHAnsi" w:cs="Arial"/>
                <w:sz w:val="24"/>
                <w:szCs w:val="24"/>
                <w:lang w:eastAsia="en-GB"/>
              </w:rPr>
            </w:pPr>
            <w:r w:rsidRPr="005E7B70">
              <w:rPr>
                <w:rFonts w:asciiTheme="majorHAnsi" w:eastAsia="Times New Roman" w:hAnsiTheme="majorHAnsi" w:cs="Arial"/>
                <w:sz w:val="24"/>
                <w:szCs w:val="24"/>
                <w:lang w:eastAsia="en-GB"/>
              </w:rPr>
              <w:t>High quality sports coaching</w:t>
            </w:r>
          </w:p>
          <w:p w:rsidR="009F3F18" w:rsidRPr="005E7B70" w:rsidRDefault="009F3F18" w:rsidP="009F3F18">
            <w:pPr>
              <w:numPr>
                <w:ilvl w:val="0"/>
                <w:numId w:val="4"/>
              </w:numPr>
              <w:spacing w:before="100" w:beforeAutospacing="1" w:after="100" w:afterAutospacing="1"/>
              <w:rPr>
                <w:rFonts w:asciiTheme="majorHAnsi" w:eastAsia="Times New Roman" w:hAnsiTheme="majorHAnsi" w:cs="Arial"/>
                <w:sz w:val="24"/>
                <w:szCs w:val="24"/>
                <w:lang w:eastAsia="en-GB"/>
              </w:rPr>
            </w:pPr>
            <w:r w:rsidRPr="005E7B70">
              <w:rPr>
                <w:rFonts w:asciiTheme="majorHAnsi" w:eastAsia="Times New Roman" w:hAnsiTheme="majorHAnsi" w:cs="Arial"/>
                <w:sz w:val="24"/>
                <w:szCs w:val="24"/>
                <w:lang w:eastAsia="en-GB"/>
              </w:rPr>
              <w:t>Gifted and Talented and Inclusion opportunities</w:t>
            </w:r>
          </w:p>
          <w:p w:rsidR="009F3F18" w:rsidRPr="005E7B70" w:rsidRDefault="009F3F18" w:rsidP="009F3F18">
            <w:pPr>
              <w:numPr>
                <w:ilvl w:val="0"/>
                <w:numId w:val="4"/>
              </w:numPr>
              <w:spacing w:before="100" w:beforeAutospacing="1" w:after="100" w:afterAutospacing="1"/>
              <w:rPr>
                <w:rFonts w:asciiTheme="majorHAnsi" w:eastAsia="Times New Roman" w:hAnsiTheme="majorHAnsi" w:cs="Arial"/>
                <w:sz w:val="24"/>
                <w:szCs w:val="24"/>
                <w:lang w:eastAsia="en-GB"/>
              </w:rPr>
            </w:pPr>
            <w:r w:rsidRPr="005E7B70">
              <w:rPr>
                <w:rFonts w:asciiTheme="majorHAnsi" w:eastAsia="Times New Roman" w:hAnsiTheme="majorHAnsi" w:cs="Arial"/>
                <w:sz w:val="24"/>
                <w:szCs w:val="24"/>
                <w:lang w:eastAsia="en-GB"/>
              </w:rPr>
              <w:t>Network support </w:t>
            </w:r>
          </w:p>
          <w:p w:rsidR="00F253C0" w:rsidRDefault="009F3F18" w:rsidP="009F3F18">
            <w:pPr>
              <w:numPr>
                <w:ilvl w:val="0"/>
                <w:numId w:val="4"/>
              </w:numPr>
              <w:spacing w:before="100" w:beforeAutospacing="1" w:after="100" w:afterAutospacing="1"/>
              <w:rPr>
                <w:rFonts w:asciiTheme="majorHAnsi" w:eastAsia="Times New Roman" w:hAnsiTheme="majorHAnsi" w:cs="Arial"/>
                <w:sz w:val="24"/>
                <w:szCs w:val="24"/>
                <w:lang w:eastAsia="en-GB"/>
              </w:rPr>
            </w:pPr>
            <w:r w:rsidRPr="005E7B70">
              <w:rPr>
                <w:rFonts w:asciiTheme="majorHAnsi" w:eastAsia="Times New Roman" w:hAnsiTheme="majorHAnsi" w:cs="Arial"/>
                <w:sz w:val="24"/>
                <w:szCs w:val="24"/>
                <w:lang w:eastAsia="en-GB"/>
              </w:rPr>
              <w:t>Resources</w:t>
            </w:r>
          </w:p>
          <w:p w:rsidR="00C02294" w:rsidRPr="009F3F18" w:rsidRDefault="00C02294" w:rsidP="00846307">
            <w:pPr>
              <w:spacing w:before="100" w:beforeAutospacing="1" w:after="100" w:afterAutospacing="1"/>
              <w:rPr>
                <w:rFonts w:asciiTheme="majorHAnsi" w:eastAsia="Times New Roman" w:hAnsiTheme="majorHAnsi" w:cs="Arial"/>
                <w:sz w:val="24"/>
                <w:szCs w:val="24"/>
                <w:lang w:eastAsia="en-GB"/>
              </w:rPr>
            </w:pPr>
            <w:r>
              <w:rPr>
                <w:sz w:val="24"/>
              </w:rPr>
              <w:t>Ongoing support is crucial to maintaining high standards across the PE curriculum.</w:t>
            </w:r>
          </w:p>
        </w:tc>
        <w:tc>
          <w:tcPr>
            <w:tcW w:w="4678" w:type="dxa"/>
          </w:tcPr>
          <w:p w:rsidR="00F253C0" w:rsidRDefault="009F3F18" w:rsidP="00F253C0">
            <w:pPr>
              <w:rPr>
                <w:sz w:val="24"/>
              </w:rPr>
            </w:pPr>
            <w:r>
              <w:rPr>
                <w:sz w:val="24"/>
              </w:rPr>
              <w:t xml:space="preserve">Courtney Primary School to continue their relationship with CSET school partnerships, </w:t>
            </w:r>
            <w:r w:rsidR="00AA3E1F">
              <w:rPr>
                <w:sz w:val="24"/>
              </w:rPr>
              <w:t>increasing their participation on sports tournaments and maximising training opportunities</w:t>
            </w:r>
            <w:r>
              <w:rPr>
                <w:sz w:val="24"/>
              </w:rPr>
              <w:t>.</w:t>
            </w:r>
          </w:p>
          <w:p w:rsidR="009F3F18" w:rsidRDefault="009F3F18" w:rsidP="00F253C0">
            <w:pPr>
              <w:rPr>
                <w:sz w:val="24"/>
              </w:rPr>
            </w:pPr>
          </w:p>
          <w:p w:rsidR="009F3F18" w:rsidRDefault="007C1BF0" w:rsidP="00F253C0">
            <w:pPr>
              <w:rPr>
                <w:sz w:val="24"/>
              </w:rPr>
            </w:pPr>
            <w:r>
              <w:rPr>
                <w:sz w:val="24"/>
              </w:rPr>
              <w:t xml:space="preserve">Cover for </w:t>
            </w:r>
            <w:r w:rsidR="009F3F18">
              <w:rPr>
                <w:sz w:val="24"/>
              </w:rPr>
              <w:t>PE lead to attend partnership network meetings (3 x a year).</w:t>
            </w:r>
          </w:p>
          <w:p w:rsidR="009F3F18" w:rsidRDefault="009F3F18" w:rsidP="00F253C0">
            <w:pPr>
              <w:rPr>
                <w:sz w:val="24"/>
              </w:rPr>
            </w:pPr>
          </w:p>
          <w:p w:rsidR="007C1BF0" w:rsidRDefault="007C1BF0" w:rsidP="00F253C0">
            <w:pPr>
              <w:rPr>
                <w:sz w:val="24"/>
              </w:rPr>
            </w:pPr>
            <w:r>
              <w:rPr>
                <w:sz w:val="24"/>
              </w:rPr>
              <w:t xml:space="preserve">Overtime Sports coach to promote PE and progress PE spending plan in </w:t>
            </w:r>
            <w:proofErr w:type="spellStart"/>
            <w:r>
              <w:rPr>
                <w:sz w:val="24"/>
              </w:rPr>
              <w:t>Ts</w:t>
            </w:r>
            <w:proofErr w:type="spellEnd"/>
            <w:r>
              <w:rPr>
                <w:sz w:val="24"/>
              </w:rPr>
              <w:t xml:space="preserve"> 4</w:t>
            </w:r>
            <w:proofErr w:type="gramStart"/>
            <w:r>
              <w:rPr>
                <w:sz w:val="24"/>
              </w:rPr>
              <w:t>,5</w:t>
            </w:r>
            <w:proofErr w:type="gramEnd"/>
            <w:r>
              <w:rPr>
                <w:sz w:val="24"/>
              </w:rPr>
              <w:t xml:space="preserve"> &amp; 6.</w:t>
            </w:r>
          </w:p>
          <w:p w:rsidR="00DC1D8F" w:rsidRDefault="00DC1D8F" w:rsidP="00F253C0">
            <w:pPr>
              <w:rPr>
                <w:sz w:val="24"/>
              </w:rPr>
            </w:pPr>
            <w:r>
              <w:rPr>
                <w:sz w:val="24"/>
              </w:rPr>
              <w:t>Including Reviewing the impact and usage of Real PE across the school.</w:t>
            </w:r>
          </w:p>
          <w:p w:rsidR="00DC1D8F" w:rsidRDefault="00DC1D8F" w:rsidP="00F253C0">
            <w:pPr>
              <w:rPr>
                <w:sz w:val="24"/>
              </w:rPr>
            </w:pPr>
          </w:p>
          <w:p w:rsidR="009F3F18" w:rsidRDefault="009F3F18" w:rsidP="00F253C0">
            <w:pPr>
              <w:rPr>
                <w:sz w:val="24"/>
              </w:rPr>
            </w:pPr>
            <w:r>
              <w:rPr>
                <w:sz w:val="24"/>
              </w:rPr>
              <w:t xml:space="preserve">Subject lead </w:t>
            </w:r>
            <w:r w:rsidR="007C1BF0">
              <w:rPr>
                <w:sz w:val="24"/>
              </w:rPr>
              <w:t xml:space="preserve">and </w:t>
            </w:r>
            <w:proofErr w:type="spellStart"/>
            <w:r w:rsidR="007C1BF0">
              <w:rPr>
                <w:sz w:val="24"/>
              </w:rPr>
              <w:t>Headteacher</w:t>
            </w:r>
            <w:proofErr w:type="spellEnd"/>
            <w:r w:rsidR="007C1BF0">
              <w:rPr>
                <w:sz w:val="24"/>
              </w:rPr>
              <w:t xml:space="preserve"> </w:t>
            </w:r>
            <w:r>
              <w:rPr>
                <w:sz w:val="24"/>
              </w:rPr>
              <w:t xml:space="preserve">to meet with CSET partnership to </w:t>
            </w:r>
            <w:r w:rsidR="007C1BF0">
              <w:rPr>
                <w:sz w:val="24"/>
              </w:rPr>
              <w:t>undertake sports audit</w:t>
            </w:r>
            <w:r>
              <w:rPr>
                <w:sz w:val="24"/>
              </w:rPr>
              <w:t>.</w:t>
            </w:r>
          </w:p>
          <w:p w:rsidR="00C02294" w:rsidRDefault="00C02294" w:rsidP="00F253C0">
            <w:pPr>
              <w:rPr>
                <w:sz w:val="24"/>
              </w:rPr>
            </w:pPr>
          </w:p>
          <w:p w:rsidR="00C02294" w:rsidRDefault="00C02294" w:rsidP="00F253C0">
            <w:pPr>
              <w:rPr>
                <w:sz w:val="24"/>
              </w:rPr>
            </w:pPr>
          </w:p>
        </w:tc>
        <w:tc>
          <w:tcPr>
            <w:tcW w:w="2068" w:type="dxa"/>
          </w:tcPr>
          <w:p w:rsidR="00F253C0" w:rsidRDefault="00D65111" w:rsidP="009F3F18">
            <w:pPr>
              <w:jc w:val="center"/>
              <w:rPr>
                <w:sz w:val="24"/>
              </w:rPr>
            </w:pPr>
            <w:r>
              <w:rPr>
                <w:sz w:val="24"/>
              </w:rPr>
              <w:t>£2,311.00</w:t>
            </w:r>
          </w:p>
          <w:p w:rsidR="00D65111" w:rsidRDefault="00D65111" w:rsidP="009F3F18">
            <w:pPr>
              <w:jc w:val="center"/>
              <w:rPr>
                <w:sz w:val="24"/>
              </w:rPr>
            </w:pPr>
          </w:p>
          <w:p w:rsidR="009F3F18" w:rsidRDefault="009F3F18" w:rsidP="009F3F18">
            <w:pPr>
              <w:jc w:val="center"/>
              <w:rPr>
                <w:sz w:val="24"/>
              </w:rPr>
            </w:pPr>
          </w:p>
          <w:p w:rsidR="009F3F18" w:rsidRDefault="009F3F18" w:rsidP="009F3F18">
            <w:pPr>
              <w:jc w:val="center"/>
              <w:rPr>
                <w:sz w:val="24"/>
              </w:rPr>
            </w:pPr>
          </w:p>
          <w:p w:rsidR="009F3F18" w:rsidRDefault="009F3F18" w:rsidP="00A92E63">
            <w:pPr>
              <w:rPr>
                <w:sz w:val="24"/>
              </w:rPr>
            </w:pPr>
          </w:p>
          <w:p w:rsidR="007C1BF0" w:rsidRDefault="007C1BF0" w:rsidP="00A92E63">
            <w:pPr>
              <w:rPr>
                <w:sz w:val="24"/>
              </w:rPr>
            </w:pPr>
          </w:p>
          <w:p w:rsidR="00D65111" w:rsidRDefault="00D65111" w:rsidP="009F3F18">
            <w:pPr>
              <w:jc w:val="center"/>
              <w:rPr>
                <w:sz w:val="24"/>
              </w:rPr>
            </w:pPr>
            <w:r>
              <w:rPr>
                <w:sz w:val="24"/>
              </w:rPr>
              <w:t>£</w:t>
            </w:r>
            <w:r w:rsidR="007C1BF0">
              <w:rPr>
                <w:sz w:val="24"/>
              </w:rPr>
              <w:t>150</w:t>
            </w:r>
            <w:r w:rsidR="009F3F18">
              <w:rPr>
                <w:sz w:val="24"/>
              </w:rPr>
              <w:t>.00</w:t>
            </w:r>
          </w:p>
          <w:p w:rsidR="009F3F18" w:rsidRDefault="009F3F18" w:rsidP="009F3F18">
            <w:pPr>
              <w:jc w:val="center"/>
              <w:rPr>
                <w:sz w:val="24"/>
              </w:rPr>
            </w:pPr>
          </w:p>
          <w:p w:rsidR="009F3F18" w:rsidRDefault="009F3F18" w:rsidP="009F3F18">
            <w:pPr>
              <w:jc w:val="center"/>
              <w:rPr>
                <w:sz w:val="24"/>
              </w:rPr>
            </w:pPr>
          </w:p>
          <w:p w:rsidR="007C1BF0" w:rsidRDefault="007C1BF0" w:rsidP="009F3F18">
            <w:pPr>
              <w:jc w:val="center"/>
              <w:rPr>
                <w:sz w:val="24"/>
              </w:rPr>
            </w:pPr>
            <w:r>
              <w:rPr>
                <w:sz w:val="24"/>
              </w:rPr>
              <w:t>£700</w:t>
            </w:r>
          </w:p>
          <w:p w:rsidR="007C1BF0" w:rsidRDefault="007C1BF0" w:rsidP="009F3F18">
            <w:pPr>
              <w:jc w:val="center"/>
              <w:rPr>
                <w:sz w:val="24"/>
              </w:rPr>
            </w:pPr>
          </w:p>
          <w:p w:rsidR="007C1BF0" w:rsidRDefault="007C1BF0" w:rsidP="009F3F18">
            <w:pPr>
              <w:jc w:val="center"/>
              <w:rPr>
                <w:sz w:val="24"/>
              </w:rPr>
            </w:pPr>
          </w:p>
          <w:p w:rsidR="00DC1D8F" w:rsidRDefault="00DC1D8F" w:rsidP="009F3F18">
            <w:pPr>
              <w:jc w:val="center"/>
              <w:rPr>
                <w:sz w:val="24"/>
              </w:rPr>
            </w:pPr>
          </w:p>
          <w:p w:rsidR="00DC1D8F" w:rsidRDefault="00DC1D8F" w:rsidP="009F3F18">
            <w:pPr>
              <w:jc w:val="center"/>
              <w:rPr>
                <w:sz w:val="24"/>
              </w:rPr>
            </w:pPr>
          </w:p>
          <w:p w:rsidR="009F3F18" w:rsidRDefault="007C1BF0" w:rsidP="009F3F18">
            <w:pPr>
              <w:jc w:val="center"/>
              <w:rPr>
                <w:sz w:val="24"/>
              </w:rPr>
            </w:pPr>
            <w:r>
              <w:rPr>
                <w:sz w:val="24"/>
              </w:rPr>
              <w:t>£705</w:t>
            </w:r>
          </w:p>
        </w:tc>
      </w:tr>
    </w:tbl>
    <w:p w:rsidR="0032067F" w:rsidRDefault="0032067F" w:rsidP="0032067F">
      <w:pPr>
        <w:spacing w:after="0"/>
        <w:rPr>
          <w:sz w:val="24"/>
        </w:rPr>
      </w:pPr>
    </w:p>
    <w:p w:rsidR="0032067F" w:rsidRDefault="0032067F">
      <w:pPr>
        <w:rPr>
          <w:sz w:val="24"/>
        </w:rPr>
      </w:pPr>
      <w:r>
        <w:rPr>
          <w:sz w:val="24"/>
        </w:rPr>
        <w:br w:type="page"/>
      </w:r>
    </w:p>
    <w:p w:rsidR="0032067F" w:rsidRDefault="0032067F">
      <w:pPr>
        <w:rPr>
          <w:sz w:val="24"/>
        </w:rPr>
      </w:pPr>
    </w:p>
    <w:tbl>
      <w:tblPr>
        <w:tblStyle w:val="TableGrid"/>
        <w:tblpPr w:leftFromText="180" w:rightFromText="180" w:vertAnchor="page" w:horzAnchor="margin" w:tblpY="1425"/>
        <w:tblW w:w="0" w:type="auto"/>
        <w:tblLook w:val="04A0" w:firstRow="1" w:lastRow="0" w:firstColumn="1" w:lastColumn="0" w:noHBand="0" w:noVBand="1"/>
      </w:tblPr>
      <w:tblGrid>
        <w:gridCol w:w="3397"/>
        <w:gridCol w:w="4442"/>
        <w:gridCol w:w="5623"/>
        <w:gridCol w:w="1926"/>
      </w:tblGrid>
      <w:tr w:rsidR="00F253C0" w:rsidRPr="00B5731C" w:rsidTr="00441E1B">
        <w:tc>
          <w:tcPr>
            <w:tcW w:w="15388" w:type="dxa"/>
            <w:gridSpan w:val="4"/>
          </w:tcPr>
          <w:p w:rsidR="00F253C0" w:rsidRPr="00B5731C" w:rsidRDefault="00C02294" w:rsidP="0032067F">
            <w:pPr>
              <w:rPr>
                <w:i/>
                <w:sz w:val="24"/>
              </w:rPr>
            </w:pPr>
            <w:r>
              <w:rPr>
                <w:b/>
                <w:i/>
                <w:color w:val="1F4E79" w:themeColor="accent1" w:themeShade="80"/>
                <w:sz w:val="24"/>
              </w:rPr>
              <w:t>Key Indicator 3</w:t>
            </w:r>
            <w:r w:rsidR="00F253C0" w:rsidRPr="00B5731C">
              <w:rPr>
                <w:b/>
                <w:i/>
                <w:color w:val="1F4E79" w:themeColor="accent1" w:themeShade="80"/>
                <w:sz w:val="24"/>
              </w:rPr>
              <w:t xml:space="preserve">: </w:t>
            </w:r>
            <w:r w:rsidR="00F253C0">
              <w:rPr>
                <w:i/>
                <w:color w:val="1F4E79" w:themeColor="accent1" w:themeShade="80"/>
                <w:sz w:val="24"/>
              </w:rPr>
              <w:t>Broader experience of a range of sports and activities offered to all pupils.</w:t>
            </w:r>
          </w:p>
        </w:tc>
      </w:tr>
      <w:tr w:rsidR="00F253C0" w:rsidTr="00F253C0">
        <w:tc>
          <w:tcPr>
            <w:tcW w:w="3397" w:type="dxa"/>
          </w:tcPr>
          <w:p w:rsidR="00F253C0" w:rsidRDefault="00F253C0" w:rsidP="00D45FCE">
            <w:pPr>
              <w:rPr>
                <w:sz w:val="24"/>
              </w:rPr>
            </w:pPr>
            <w:r>
              <w:rPr>
                <w:sz w:val="24"/>
              </w:rPr>
              <w:t xml:space="preserve">School focus with clarity on intended </w:t>
            </w:r>
            <w:r w:rsidRPr="00B5731C">
              <w:rPr>
                <w:b/>
                <w:sz w:val="24"/>
              </w:rPr>
              <w:t>impact of pupils:</w:t>
            </w:r>
          </w:p>
        </w:tc>
        <w:tc>
          <w:tcPr>
            <w:tcW w:w="4442" w:type="dxa"/>
          </w:tcPr>
          <w:p w:rsidR="00F253C0" w:rsidRDefault="00F253C0" w:rsidP="00D45FCE">
            <w:pPr>
              <w:rPr>
                <w:sz w:val="24"/>
              </w:rPr>
            </w:pPr>
            <w:r>
              <w:rPr>
                <w:sz w:val="24"/>
              </w:rPr>
              <w:t>Rationale for choice:</w:t>
            </w:r>
          </w:p>
        </w:tc>
        <w:tc>
          <w:tcPr>
            <w:tcW w:w="5623" w:type="dxa"/>
          </w:tcPr>
          <w:p w:rsidR="00F253C0" w:rsidRDefault="00F253C0" w:rsidP="00D45FCE">
            <w:pPr>
              <w:rPr>
                <w:sz w:val="24"/>
              </w:rPr>
            </w:pPr>
            <w:r>
              <w:rPr>
                <w:sz w:val="24"/>
              </w:rPr>
              <w:t>Milestones to achieve:</w:t>
            </w:r>
          </w:p>
        </w:tc>
        <w:tc>
          <w:tcPr>
            <w:tcW w:w="1926" w:type="dxa"/>
          </w:tcPr>
          <w:p w:rsidR="00F253C0" w:rsidRDefault="00F253C0" w:rsidP="007C1BF0">
            <w:pPr>
              <w:jc w:val="center"/>
              <w:rPr>
                <w:sz w:val="24"/>
              </w:rPr>
            </w:pPr>
            <w:r>
              <w:rPr>
                <w:sz w:val="24"/>
              </w:rPr>
              <w:t>Funding Allocated:</w:t>
            </w:r>
          </w:p>
        </w:tc>
      </w:tr>
      <w:tr w:rsidR="00F253C0" w:rsidTr="00F253C0">
        <w:tc>
          <w:tcPr>
            <w:tcW w:w="3397" w:type="dxa"/>
          </w:tcPr>
          <w:p w:rsidR="00F253C0" w:rsidRPr="005E7B70" w:rsidRDefault="00F253C0" w:rsidP="0032067F">
            <w:pPr>
              <w:pStyle w:val="TableParagraph"/>
              <w:spacing w:line="288" w:lineRule="exact"/>
              <w:ind w:left="68" w:right="102"/>
              <w:rPr>
                <w:rFonts w:asciiTheme="majorHAnsi" w:hAnsiTheme="majorHAnsi"/>
                <w:sz w:val="24"/>
                <w:szCs w:val="24"/>
              </w:rPr>
            </w:pPr>
            <w:r w:rsidRPr="005E7B70">
              <w:rPr>
                <w:rFonts w:asciiTheme="majorHAnsi" w:hAnsiTheme="majorHAnsi"/>
                <w:sz w:val="24"/>
                <w:szCs w:val="24"/>
              </w:rPr>
              <w:t xml:space="preserve">Review the quality of extra-curricular provision including: </w:t>
            </w:r>
          </w:p>
          <w:p w:rsidR="00F253C0" w:rsidRPr="005E7B70" w:rsidRDefault="00F253C0" w:rsidP="0032067F">
            <w:pPr>
              <w:pStyle w:val="TableParagraph"/>
              <w:spacing w:line="288" w:lineRule="exact"/>
              <w:ind w:left="68" w:right="102"/>
              <w:rPr>
                <w:rFonts w:asciiTheme="majorHAnsi" w:hAnsiTheme="majorHAnsi"/>
                <w:sz w:val="24"/>
                <w:szCs w:val="24"/>
              </w:rPr>
            </w:pPr>
          </w:p>
          <w:p w:rsidR="00F253C0" w:rsidRPr="005E7B70" w:rsidRDefault="00F253C0" w:rsidP="0032067F">
            <w:pPr>
              <w:pStyle w:val="TableParagraph"/>
              <w:numPr>
                <w:ilvl w:val="0"/>
                <w:numId w:val="3"/>
              </w:numPr>
              <w:spacing w:line="288" w:lineRule="exact"/>
              <w:ind w:right="102"/>
              <w:rPr>
                <w:rFonts w:asciiTheme="majorHAnsi" w:hAnsiTheme="majorHAnsi"/>
                <w:sz w:val="24"/>
                <w:szCs w:val="24"/>
              </w:rPr>
            </w:pPr>
            <w:r w:rsidRPr="005E7B70">
              <w:rPr>
                <w:rFonts w:asciiTheme="majorHAnsi" w:hAnsiTheme="majorHAnsi"/>
                <w:sz w:val="24"/>
                <w:szCs w:val="24"/>
              </w:rPr>
              <w:t xml:space="preserve">Range of activities offered, </w:t>
            </w:r>
          </w:p>
          <w:p w:rsidR="00F253C0" w:rsidRPr="005E7B70" w:rsidRDefault="00F253C0" w:rsidP="0032067F">
            <w:pPr>
              <w:pStyle w:val="TableParagraph"/>
              <w:numPr>
                <w:ilvl w:val="0"/>
                <w:numId w:val="3"/>
              </w:numPr>
              <w:spacing w:line="288" w:lineRule="exact"/>
              <w:ind w:right="102"/>
              <w:rPr>
                <w:rFonts w:asciiTheme="majorHAnsi" w:hAnsiTheme="majorHAnsi"/>
                <w:sz w:val="24"/>
                <w:szCs w:val="24"/>
              </w:rPr>
            </w:pPr>
            <w:r w:rsidRPr="005E7B70">
              <w:rPr>
                <w:rFonts w:asciiTheme="majorHAnsi" w:hAnsiTheme="majorHAnsi"/>
                <w:sz w:val="24"/>
                <w:szCs w:val="24"/>
              </w:rPr>
              <w:t>Ensure the enhancement and extension of our curriculum provision,</w:t>
            </w:r>
          </w:p>
          <w:p w:rsidR="00F253C0" w:rsidRPr="005E7B70" w:rsidRDefault="00F253C0" w:rsidP="0032067F">
            <w:pPr>
              <w:pStyle w:val="TableParagraph"/>
              <w:numPr>
                <w:ilvl w:val="0"/>
                <w:numId w:val="3"/>
              </w:numPr>
              <w:spacing w:line="288" w:lineRule="exact"/>
              <w:ind w:right="102"/>
              <w:rPr>
                <w:rFonts w:asciiTheme="majorHAnsi" w:hAnsiTheme="majorHAnsi"/>
                <w:sz w:val="24"/>
                <w:szCs w:val="24"/>
              </w:rPr>
            </w:pPr>
            <w:r w:rsidRPr="005E7B70">
              <w:rPr>
                <w:rFonts w:asciiTheme="majorHAnsi" w:hAnsiTheme="majorHAnsi"/>
                <w:sz w:val="24"/>
                <w:szCs w:val="24"/>
              </w:rPr>
              <w:t>Inclusive practice,</w:t>
            </w:r>
          </w:p>
          <w:p w:rsidR="00F253C0" w:rsidRPr="005E7B70" w:rsidRDefault="00F253C0" w:rsidP="0032067F">
            <w:pPr>
              <w:pStyle w:val="TableParagraph"/>
              <w:numPr>
                <w:ilvl w:val="0"/>
                <w:numId w:val="3"/>
              </w:numPr>
              <w:spacing w:line="288" w:lineRule="exact"/>
              <w:ind w:right="102"/>
              <w:rPr>
                <w:rFonts w:asciiTheme="majorHAnsi" w:hAnsiTheme="majorHAnsi"/>
                <w:sz w:val="24"/>
                <w:szCs w:val="24"/>
              </w:rPr>
            </w:pPr>
            <w:r w:rsidRPr="005E7B70">
              <w:rPr>
                <w:rFonts w:asciiTheme="majorHAnsi" w:hAnsiTheme="majorHAnsi"/>
                <w:sz w:val="24"/>
                <w:szCs w:val="24"/>
              </w:rPr>
              <w:t xml:space="preserve">The promotion of active, healthy lifestyles, </w:t>
            </w:r>
          </w:p>
          <w:p w:rsidR="00F253C0" w:rsidRPr="005E7B70" w:rsidRDefault="00F253C0" w:rsidP="0032067F">
            <w:pPr>
              <w:pStyle w:val="TableParagraph"/>
              <w:numPr>
                <w:ilvl w:val="0"/>
                <w:numId w:val="3"/>
              </w:numPr>
              <w:spacing w:line="288" w:lineRule="exact"/>
              <w:ind w:right="102"/>
              <w:rPr>
                <w:rFonts w:asciiTheme="majorHAnsi" w:hAnsiTheme="majorHAnsi"/>
                <w:sz w:val="24"/>
                <w:szCs w:val="24"/>
              </w:rPr>
            </w:pPr>
            <w:r w:rsidRPr="005E7B70">
              <w:rPr>
                <w:rFonts w:asciiTheme="majorHAnsi" w:hAnsiTheme="majorHAnsi"/>
                <w:sz w:val="24"/>
                <w:szCs w:val="24"/>
              </w:rPr>
              <w:t xml:space="preserve">Quality of staff providing the activity, </w:t>
            </w:r>
          </w:p>
          <w:p w:rsidR="00F253C0" w:rsidRPr="005E7B70" w:rsidRDefault="00F253C0" w:rsidP="0032067F">
            <w:pPr>
              <w:pStyle w:val="TableParagraph"/>
              <w:numPr>
                <w:ilvl w:val="0"/>
                <w:numId w:val="3"/>
              </w:numPr>
              <w:spacing w:line="288" w:lineRule="exact"/>
              <w:ind w:right="102"/>
              <w:rPr>
                <w:rFonts w:asciiTheme="majorHAnsi" w:hAnsiTheme="majorHAnsi"/>
                <w:sz w:val="24"/>
                <w:szCs w:val="24"/>
              </w:rPr>
            </w:pPr>
            <w:r w:rsidRPr="005E7B70">
              <w:rPr>
                <w:rFonts w:asciiTheme="majorHAnsi" w:hAnsiTheme="majorHAnsi"/>
                <w:sz w:val="24"/>
                <w:szCs w:val="24"/>
              </w:rPr>
              <w:t xml:space="preserve">Pupil needs/interests (Pupil Voice), </w:t>
            </w:r>
          </w:p>
          <w:p w:rsidR="00F253C0" w:rsidRPr="005E7B70" w:rsidRDefault="00F253C0" w:rsidP="0032067F">
            <w:pPr>
              <w:pStyle w:val="TableParagraph"/>
              <w:numPr>
                <w:ilvl w:val="0"/>
                <w:numId w:val="3"/>
              </w:numPr>
              <w:spacing w:line="288" w:lineRule="exact"/>
              <w:ind w:right="102"/>
              <w:rPr>
                <w:rFonts w:asciiTheme="majorHAnsi" w:hAnsiTheme="majorHAnsi"/>
                <w:sz w:val="24"/>
                <w:szCs w:val="24"/>
              </w:rPr>
            </w:pPr>
            <w:r w:rsidRPr="005E7B70">
              <w:rPr>
                <w:rFonts w:asciiTheme="majorHAnsi" w:hAnsiTheme="majorHAnsi"/>
                <w:sz w:val="24"/>
                <w:szCs w:val="24"/>
              </w:rPr>
              <w:t xml:space="preserve">Partnerships and links with clubs, </w:t>
            </w:r>
          </w:p>
          <w:p w:rsidR="00F253C0" w:rsidRPr="0032067F" w:rsidRDefault="00F253C0" w:rsidP="0032067F">
            <w:pPr>
              <w:pStyle w:val="ListParagraph"/>
              <w:numPr>
                <w:ilvl w:val="0"/>
                <w:numId w:val="3"/>
              </w:numPr>
              <w:rPr>
                <w:sz w:val="24"/>
              </w:rPr>
            </w:pPr>
            <w:r w:rsidRPr="0032067F">
              <w:rPr>
                <w:rFonts w:asciiTheme="majorHAnsi" w:hAnsiTheme="majorHAnsi"/>
                <w:sz w:val="24"/>
                <w:szCs w:val="24"/>
              </w:rPr>
              <w:t>Provision for talented athletes.</w:t>
            </w:r>
          </w:p>
        </w:tc>
        <w:tc>
          <w:tcPr>
            <w:tcW w:w="4442" w:type="dxa"/>
          </w:tcPr>
          <w:p w:rsidR="00EA5BB0" w:rsidRDefault="00EA5BB0" w:rsidP="00D45FCE">
            <w:pPr>
              <w:rPr>
                <w:sz w:val="24"/>
              </w:rPr>
            </w:pPr>
            <w:r>
              <w:rPr>
                <w:sz w:val="24"/>
              </w:rPr>
              <w:t>Last year’s monitoring showed that many Key Stage 1 children were not taking part in any extra-curricular clubs – this monitoring allowed us to plug gaps and reach the vulnerable groups of children.</w:t>
            </w:r>
          </w:p>
          <w:p w:rsidR="00EA5BB0" w:rsidRDefault="00EA5BB0" w:rsidP="00D45FCE">
            <w:pPr>
              <w:rPr>
                <w:sz w:val="24"/>
              </w:rPr>
            </w:pPr>
          </w:p>
          <w:p w:rsidR="00A92E63" w:rsidRDefault="00A92E63" w:rsidP="00D45FCE">
            <w:pPr>
              <w:rPr>
                <w:sz w:val="24"/>
              </w:rPr>
            </w:pPr>
            <w:r>
              <w:rPr>
                <w:sz w:val="24"/>
              </w:rPr>
              <w:t xml:space="preserve">In </w:t>
            </w:r>
            <w:r w:rsidR="00EA5BB0">
              <w:rPr>
                <w:sz w:val="24"/>
              </w:rPr>
              <w:t>2017/2018 we bought into the Dance Notes scheme of work. Most teachers got relevant CPD and it was agreed that all teachers would include a dance unit in to their dance curriculum.</w:t>
            </w:r>
          </w:p>
          <w:p w:rsidR="00EA5BB0" w:rsidRDefault="00EA5BB0" w:rsidP="00D45FCE">
            <w:pPr>
              <w:rPr>
                <w:sz w:val="24"/>
              </w:rPr>
            </w:pPr>
          </w:p>
          <w:p w:rsidR="00A92E63" w:rsidRDefault="00A92E63" w:rsidP="00D45FCE">
            <w:pPr>
              <w:rPr>
                <w:sz w:val="24"/>
              </w:rPr>
            </w:pPr>
            <w:r>
              <w:rPr>
                <w:sz w:val="24"/>
              </w:rPr>
              <w:t>Following the success of last year’s Courtney K fundraiser, children in KS1 and KS2 have shown a keen interest in running.</w:t>
            </w:r>
          </w:p>
          <w:p w:rsidR="00A92E63" w:rsidRDefault="00A92E63" w:rsidP="00D45FCE">
            <w:pPr>
              <w:rPr>
                <w:sz w:val="24"/>
              </w:rPr>
            </w:pPr>
          </w:p>
          <w:p w:rsidR="00F253C0" w:rsidRDefault="00A92E63" w:rsidP="00D45FCE">
            <w:pPr>
              <w:rPr>
                <w:sz w:val="24"/>
              </w:rPr>
            </w:pPr>
            <w:r>
              <w:rPr>
                <w:sz w:val="24"/>
              </w:rPr>
              <w:t>Following the success of last year’s Courtney K fundraiser, it was decided that it will become an annual event. Funds are the extra resources needed.</w:t>
            </w:r>
          </w:p>
        </w:tc>
        <w:tc>
          <w:tcPr>
            <w:tcW w:w="5623" w:type="dxa"/>
          </w:tcPr>
          <w:p w:rsidR="00F253C0" w:rsidRDefault="00846307" w:rsidP="00D45FCE">
            <w:pPr>
              <w:rPr>
                <w:sz w:val="24"/>
              </w:rPr>
            </w:pPr>
            <w:r>
              <w:rPr>
                <w:sz w:val="24"/>
              </w:rPr>
              <w:t>Sports Coach to offer a range of daily extra-curricular clubs, open for all children in all years</w:t>
            </w:r>
            <w:r w:rsidR="007C1BF0">
              <w:rPr>
                <w:sz w:val="24"/>
              </w:rPr>
              <w:t xml:space="preserve"> and to monitor which children taking part, encouraging vulnerable/less active groups</w:t>
            </w:r>
            <w:r>
              <w:rPr>
                <w:sz w:val="24"/>
              </w:rPr>
              <w:t>.</w:t>
            </w:r>
          </w:p>
          <w:p w:rsidR="00D65111" w:rsidRDefault="00D65111" w:rsidP="00D45FCE">
            <w:pPr>
              <w:rPr>
                <w:sz w:val="24"/>
              </w:rPr>
            </w:pPr>
          </w:p>
          <w:p w:rsidR="00A92E63" w:rsidRDefault="00A92E63" w:rsidP="00D45FCE">
            <w:pPr>
              <w:rPr>
                <w:sz w:val="24"/>
              </w:rPr>
            </w:pPr>
          </w:p>
          <w:p w:rsidR="00D65111" w:rsidRDefault="00846307" w:rsidP="00D45FCE">
            <w:pPr>
              <w:rPr>
                <w:sz w:val="24"/>
              </w:rPr>
            </w:pPr>
            <w:r>
              <w:rPr>
                <w:sz w:val="24"/>
              </w:rPr>
              <w:t>Renew the Dance Notes license used in 2017/2018, with an expectation that all children are exposed to da</w:t>
            </w:r>
            <w:r w:rsidR="007C1BF0">
              <w:rPr>
                <w:sz w:val="24"/>
              </w:rPr>
              <w:t>nce as part of their curriculum (T4)</w:t>
            </w:r>
          </w:p>
          <w:p w:rsidR="00D65111" w:rsidRDefault="00D65111" w:rsidP="00D45FCE">
            <w:pPr>
              <w:rPr>
                <w:sz w:val="24"/>
              </w:rPr>
            </w:pPr>
          </w:p>
          <w:p w:rsidR="00EA5BB0" w:rsidRDefault="00EA5BB0" w:rsidP="00D45FCE">
            <w:pPr>
              <w:rPr>
                <w:sz w:val="24"/>
              </w:rPr>
            </w:pPr>
          </w:p>
          <w:p w:rsidR="00EA5BB0" w:rsidRDefault="00EA5BB0" w:rsidP="00D45FCE">
            <w:pPr>
              <w:rPr>
                <w:sz w:val="24"/>
              </w:rPr>
            </w:pPr>
          </w:p>
          <w:p w:rsidR="00D65111" w:rsidRDefault="00923F13" w:rsidP="00D45FCE">
            <w:pPr>
              <w:rPr>
                <w:sz w:val="24"/>
              </w:rPr>
            </w:pPr>
            <w:r>
              <w:rPr>
                <w:sz w:val="24"/>
              </w:rPr>
              <w:t>Courtney K running club made available for all children in Key Stage 1 and Key Stage 2 – children to receive bands and certificates when they have met their first half and full marathon.</w:t>
            </w:r>
          </w:p>
          <w:p w:rsidR="00D65111" w:rsidRDefault="00D65111" w:rsidP="00D45FCE">
            <w:pPr>
              <w:rPr>
                <w:sz w:val="24"/>
              </w:rPr>
            </w:pPr>
          </w:p>
          <w:p w:rsidR="00D65111" w:rsidRDefault="00923F13" w:rsidP="00D45FCE">
            <w:pPr>
              <w:rPr>
                <w:sz w:val="24"/>
              </w:rPr>
            </w:pPr>
            <w:r>
              <w:rPr>
                <w:sz w:val="24"/>
              </w:rPr>
              <w:t>Courtney to hold their second Courtney K running fundraiser. Resources for additional dry powder paint.</w:t>
            </w:r>
          </w:p>
          <w:p w:rsidR="00D65111" w:rsidRDefault="00D65111" w:rsidP="00D45FCE">
            <w:pPr>
              <w:rPr>
                <w:sz w:val="24"/>
              </w:rPr>
            </w:pPr>
          </w:p>
          <w:p w:rsidR="00D65111" w:rsidRDefault="00D65111" w:rsidP="00D45FCE">
            <w:pPr>
              <w:rPr>
                <w:sz w:val="24"/>
              </w:rPr>
            </w:pPr>
          </w:p>
        </w:tc>
        <w:tc>
          <w:tcPr>
            <w:tcW w:w="1926" w:type="dxa"/>
          </w:tcPr>
          <w:p w:rsidR="00F253C0" w:rsidRDefault="00D65111" w:rsidP="00D65111">
            <w:pPr>
              <w:jc w:val="center"/>
              <w:rPr>
                <w:sz w:val="24"/>
              </w:rPr>
            </w:pPr>
            <w:r>
              <w:rPr>
                <w:sz w:val="24"/>
              </w:rPr>
              <w:t>£4,662.00</w:t>
            </w:r>
          </w:p>
          <w:p w:rsidR="00D65111" w:rsidRDefault="00D65111" w:rsidP="00D65111">
            <w:pPr>
              <w:jc w:val="center"/>
              <w:rPr>
                <w:sz w:val="24"/>
              </w:rPr>
            </w:pPr>
          </w:p>
          <w:p w:rsidR="00923F13" w:rsidRDefault="00923F13" w:rsidP="00D65111">
            <w:pPr>
              <w:jc w:val="center"/>
              <w:rPr>
                <w:sz w:val="24"/>
              </w:rPr>
            </w:pPr>
          </w:p>
          <w:p w:rsidR="00A92E63" w:rsidRDefault="00A92E63" w:rsidP="00D65111">
            <w:pPr>
              <w:jc w:val="center"/>
              <w:rPr>
                <w:sz w:val="24"/>
              </w:rPr>
            </w:pPr>
          </w:p>
          <w:p w:rsidR="00A92E63" w:rsidRDefault="00A92E63" w:rsidP="00D65111">
            <w:pPr>
              <w:jc w:val="center"/>
              <w:rPr>
                <w:sz w:val="24"/>
              </w:rPr>
            </w:pPr>
          </w:p>
          <w:p w:rsidR="00A92E63" w:rsidRDefault="00A92E63" w:rsidP="00D65111">
            <w:pPr>
              <w:jc w:val="center"/>
              <w:rPr>
                <w:sz w:val="24"/>
              </w:rPr>
            </w:pPr>
          </w:p>
          <w:p w:rsidR="00D65111" w:rsidRDefault="00D65111" w:rsidP="00D65111">
            <w:pPr>
              <w:jc w:val="center"/>
              <w:rPr>
                <w:sz w:val="24"/>
              </w:rPr>
            </w:pPr>
            <w:r>
              <w:rPr>
                <w:sz w:val="24"/>
              </w:rPr>
              <w:t>£180.00</w:t>
            </w:r>
          </w:p>
          <w:p w:rsidR="00D65111" w:rsidRDefault="00D65111" w:rsidP="00D65111">
            <w:pPr>
              <w:jc w:val="center"/>
              <w:rPr>
                <w:sz w:val="24"/>
              </w:rPr>
            </w:pPr>
          </w:p>
          <w:p w:rsidR="00923F13" w:rsidRDefault="00923F13" w:rsidP="00D65111">
            <w:pPr>
              <w:jc w:val="center"/>
              <w:rPr>
                <w:sz w:val="24"/>
              </w:rPr>
            </w:pPr>
          </w:p>
          <w:p w:rsidR="00923F13" w:rsidRDefault="00923F13" w:rsidP="00D65111">
            <w:pPr>
              <w:jc w:val="center"/>
              <w:rPr>
                <w:sz w:val="24"/>
              </w:rPr>
            </w:pPr>
          </w:p>
          <w:p w:rsidR="00D65111" w:rsidRDefault="00D65111" w:rsidP="00D65111">
            <w:pPr>
              <w:jc w:val="center"/>
              <w:rPr>
                <w:sz w:val="24"/>
              </w:rPr>
            </w:pPr>
          </w:p>
          <w:p w:rsidR="00923F13" w:rsidRDefault="00923F13" w:rsidP="00D65111">
            <w:pPr>
              <w:jc w:val="center"/>
              <w:rPr>
                <w:sz w:val="24"/>
              </w:rPr>
            </w:pPr>
          </w:p>
          <w:p w:rsidR="00D65111" w:rsidRDefault="007C1BF0" w:rsidP="00D65111">
            <w:pPr>
              <w:jc w:val="center"/>
              <w:rPr>
                <w:sz w:val="24"/>
              </w:rPr>
            </w:pPr>
            <w:r>
              <w:rPr>
                <w:sz w:val="24"/>
              </w:rPr>
              <w:t>£15</w:t>
            </w:r>
            <w:r w:rsidR="00D65111">
              <w:rPr>
                <w:sz w:val="24"/>
              </w:rPr>
              <w:t>0.00</w:t>
            </w:r>
          </w:p>
          <w:p w:rsidR="007C1BF0" w:rsidRDefault="007C1BF0" w:rsidP="00D65111">
            <w:pPr>
              <w:jc w:val="center"/>
              <w:rPr>
                <w:sz w:val="24"/>
              </w:rPr>
            </w:pPr>
          </w:p>
          <w:p w:rsidR="007C1BF0" w:rsidRDefault="007C1BF0" w:rsidP="00D65111">
            <w:pPr>
              <w:jc w:val="center"/>
              <w:rPr>
                <w:sz w:val="24"/>
              </w:rPr>
            </w:pPr>
          </w:p>
          <w:p w:rsidR="007C1BF0" w:rsidRDefault="007C1BF0" w:rsidP="00D65111">
            <w:pPr>
              <w:jc w:val="center"/>
              <w:rPr>
                <w:sz w:val="24"/>
              </w:rPr>
            </w:pPr>
          </w:p>
          <w:p w:rsidR="007C1BF0" w:rsidRDefault="007C1BF0" w:rsidP="00D65111">
            <w:pPr>
              <w:jc w:val="center"/>
              <w:rPr>
                <w:sz w:val="24"/>
              </w:rPr>
            </w:pPr>
          </w:p>
          <w:p w:rsidR="007C1BF0" w:rsidRDefault="007C1BF0" w:rsidP="00D65111">
            <w:pPr>
              <w:jc w:val="center"/>
              <w:rPr>
                <w:sz w:val="24"/>
              </w:rPr>
            </w:pPr>
            <w:r>
              <w:rPr>
                <w:sz w:val="24"/>
              </w:rPr>
              <w:t>£300</w:t>
            </w:r>
          </w:p>
        </w:tc>
      </w:tr>
    </w:tbl>
    <w:p w:rsidR="0032067F" w:rsidRDefault="0032067F" w:rsidP="0032067F">
      <w:pPr>
        <w:spacing w:after="0"/>
        <w:rPr>
          <w:sz w:val="24"/>
        </w:rPr>
      </w:pPr>
    </w:p>
    <w:p w:rsidR="0032067F" w:rsidRDefault="0032067F">
      <w:pPr>
        <w:rPr>
          <w:sz w:val="24"/>
        </w:rPr>
      </w:pPr>
      <w:r>
        <w:rPr>
          <w:sz w:val="24"/>
        </w:rPr>
        <w:br w:type="page"/>
      </w:r>
    </w:p>
    <w:tbl>
      <w:tblPr>
        <w:tblStyle w:val="TableGrid"/>
        <w:tblpPr w:leftFromText="180" w:rightFromText="180" w:vertAnchor="page" w:horzAnchor="margin" w:tblpY="1425"/>
        <w:tblW w:w="0" w:type="auto"/>
        <w:tblLook w:val="04A0" w:firstRow="1" w:lastRow="0" w:firstColumn="1" w:lastColumn="0" w:noHBand="0" w:noVBand="1"/>
      </w:tblPr>
      <w:tblGrid>
        <w:gridCol w:w="3397"/>
        <w:gridCol w:w="4442"/>
        <w:gridCol w:w="5623"/>
        <w:gridCol w:w="1926"/>
      </w:tblGrid>
      <w:tr w:rsidR="00F253C0" w:rsidRPr="00B5731C" w:rsidTr="007C1BF0">
        <w:tc>
          <w:tcPr>
            <w:tcW w:w="15388" w:type="dxa"/>
            <w:gridSpan w:val="4"/>
            <w:tcBorders>
              <w:top w:val="single" w:sz="4" w:space="0" w:color="auto"/>
              <w:left w:val="single" w:sz="4" w:space="0" w:color="auto"/>
              <w:bottom w:val="single" w:sz="4" w:space="0" w:color="auto"/>
              <w:right w:val="single" w:sz="4" w:space="0" w:color="auto"/>
            </w:tcBorders>
          </w:tcPr>
          <w:p w:rsidR="00F253C0" w:rsidRPr="00B5731C" w:rsidRDefault="00C02294" w:rsidP="0032067F">
            <w:pPr>
              <w:rPr>
                <w:i/>
                <w:sz w:val="24"/>
              </w:rPr>
            </w:pPr>
            <w:r>
              <w:rPr>
                <w:b/>
                <w:i/>
                <w:color w:val="1F4E79" w:themeColor="accent1" w:themeShade="80"/>
                <w:sz w:val="24"/>
              </w:rPr>
              <w:lastRenderedPageBreak/>
              <w:t>Key Indicator 4</w:t>
            </w:r>
            <w:r w:rsidR="00F253C0" w:rsidRPr="00B5731C">
              <w:rPr>
                <w:b/>
                <w:i/>
                <w:color w:val="1F4E79" w:themeColor="accent1" w:themeShade="80"/>
                <w:sz w:val="24"/>
              </w:rPr>
              <w:t xml:space="preserve">: </w:t>
            </w:r>
            <w:r w:rsidR="00F253C0">
              <w:rPr>
                <w:i/>
                <w:color w:val="1F4E79" w:themeColor="accent1" w:themeShade="80"/>
                <w:sz w:val="24"/>
              </w:rPr>
              <w:t>Increased participation in competitive sport.</w:t>
            </w:r>
          </w:p>
        </w:tc>
      </w:tr>
      <w:tr w:rsidR="00F253C0" w:rsidTr="007C1BF0">
        <w:tc>
          <w:tcPr>
            <w:tcW w:w="3397" w:type="dxa"/>
            <w:tcBorders>
              <w:top w:val="single" w:sz="4" w:space="0" w:color="auto"/>
            </w:tcBorders>
          </w:tcPr>
          <w:p w:rsidR="00F253C0" w:rsidRDefault="00F253C0" w:rsidP="00F253C0">
            <w:pPr>
              <w:rPr>
                <w:sz w:val="24"/>
              </w:rPr>
            </w:pPr>
            <w:r>
              <w:rPr>
                <w:sz w:val="24"/>
              </w:rPr>
              <w:t xml:space="preserve">School focus with clarity on intended </w:t>
            </w:r>
            <w:r w:rsidRPr="00B5731C">
              <w:rPr>
                <w:b/>
                <w:sz w:val="24"/>
              </w:rPr>
              <w:t>impact of pupils:</w:t>
            </w:r>
          </w:p>
        </w:tc>
        <w:tc>
          <w:tcPr>
            <w:tcW w:w="4442" w:type="dxa"/>
            <w:tcBorders>
              <w:top w:val="single" w:sz="4" w:space="0" w:color="auto"/>
            </w:tcBorders>
          </w:tcPr>
          <w:p w:rsidR="00F253C0" w:rsidRDefault="00F253C0" w:rsidP="00F253C0">
            <w:pPr>
              <w:rPr>
                <w:sz w:val="24"/>
              </w:rPr>
            </w:pPr>
            <w:r>
              <w:rPr>
                <w:sz w:val="24"/>
              </w:rPr>
              <w:t>Rationale for choice:</w:t>
            </w:r>
          </w:p>
        </w:tc>
        <w:tc>
          <w:tcPr>
            <w:tcW w:w="5623" w:type="dxa"/>
            <w:tcBorders>
              <w:top w:val="single" w:sz="4" w:space="0" w:color="auto"/>
            </w:tcBorders>
          </w:tcPr>
          <w:p w:rsidR="00F253C0" w:rsidRDefault="00F253C0" w:rsidP="00F253C0">
            <w:pPr>
              <w:rPr>
                <w:sz w:val="24"/>
              </w:rPr>
            </w:pPr>
            <w:r>
              <w:rPr>
                <w:sz w:val="24"/>
              </w:rPr>
              <w:t>Milestones to achieve:</w:t>
            </w:r>
          </w:p>
        </w:tc>
        <w:tc>
          <w:tcPr>
            <w:tcW w:w="1926" w:type="dxa"/>
            <w:tcBorders>
              <w:top w:val="single" w:sz="4" w:space="0" w:color="auto"/>
            </w:tcBorders>
          </w:tcPr>
          <w:p w:rsidR="00F253C0" w:rsidRDefault="00F253C0" w:rsidP="007C1BF0">
            <w:pPr>
              <w:jc w:val="center"/>
              <w:rPr>
                <w:sz w:val="24"/>
              </w:rPr>
            </w:pPr>
            <w:r>
              <w:rPr>
                <w:sz w:val="24"/>
              </w:rPr>
              <w:t>Funding Allocated:</w:t>
            </w:r>
          </w:p>
        </w:tc>
      </w:tr>
      <w:tr w:rsidR="00F253C0" w:rsidTr="00F253C0">
        <w:tc>
          <w:tcPr>
            <w:tcW w:w="3397" w:type="dxa"/>
          </w:tcPr>
          <w:p w:rsidR="00F253C0" w:rsidRDefault="00F253C0" w:rsidP="00F253C0">
            <w:pPr>
              <w:rPr>
                <w:sz w:val="24"/>
              </w:rPr>
            </w:pPr>
            <w:r>
              <w:rPr>
                <w:sz w:val="24"/>
              </w:rPr>
              <w:t>Provide opportunities for all children to take part in competitive sport: personal achievements, within their houses (level 1 competitions) and against other schools/ tournaments (level 2 competitions).</w:t>
            </w:r>
          </w:p>
        </w:tc>
        <w:tc>
          <w:tcPr>
            <w:tcW w:w="4442" w:type="dxa"/>
          </w:tcPr>
          <w:p w:rsidR="00F253C0" w:rsidRDefault="00DC1D8F" w:rsidP="00F253C0">
            <w:pPr>
              <w:rPr>
                <w:sz w:val="24"/>
              </w:rPr>
            </w:pPr>
            <w:r>
              <w:rPr>
                <w:sz w:val="24"/>
              </w:rPr>
              <w:t xml:space="preserve">Sports coach to continue to take pupils to external games and tournaments.  Without this, the school </w:t>
            </w:r>
            <w:r w:rsidR="000F29A2">
              <w:rPr>
                <w:sz w:val="24"/>
              </w:rPr>
              <w:t xml:space="preserve">would struggle to </w:t>
            </w:r>
            <w:r>
              <w:rPr>
                <w:sz w:val="24"/>
              </w:rPr>
              <w:t xml:space="preserve">ensure pupils </w:t>
            </w:r>
            <w:r w:rsidR="000F29A2">
              <w:rPr>
                <w:sz w:val="24"/>
              </w:rPr>
              <w:t>attend these games.</w:t>
            </w:r>
          </w:p>
          <w:p w:rsidR="00EA5BB0" w:rsidRDefault="00EA5BB0" w:rsidP="00F253C0">
            <w:pPr>
              <w:rPr>
                <w:sz w:val="24"/>
              </w:rPr>
            </w:pPr>
          </w:p>
          <w:p w:rsidR="00D65111" w:rsidRDefault="00936CB7" w:rsidP="000F29A2">
            <w:pPr>
              <w:rPr>
                <w:sz w:val="24"/>
              </w:rPr>
            </w:pPr>
            <w:r>
              <w:rPr>
                <w:sz w:val="24"/>
              </w:rPr>
              <w:t xml:space="preserve">Increase the amount of Level 1-3 competitions pupils participate in. </w:t>
            </w:r>
            <w:r w:rsidR="00DC1D8F">
              <w:rPr>
                <w:sz w:val="24"/>
              </w:rPr>
              <w:t>T</w:t>
            </w:r>
            <w:r w:rsidR="000F29A2">
              <w:rPr>
                <w:sz w:val="24"/>
              </w:rPr>
              <w:t>he Infant Agility and Athletics Challenge is a continuation practice with the CSET partnership. They create their own personal bests (Level 1 competition) and are compared against other children in the county (Level 3 competition).</w:t>
            </w:r>
          </w:p>
          <w:p w:rsidR="00EA5BB0" w:rsidRDefault="00EA5BB0" w:rsidP="000F29A2">
            <w:pPr>
              <w:rPr>
                <w:sz w:val="24"/>
              </w:rPr>
            </w:pPr>
          </w:p>
          <w:p w:rsidR="00D65111" w:rsidRDefault="00936CB7" w:rsidP="00D65111">
            <w:pPr>
              <w:rPr>
                <w:sz w:val="24"/>
              </w:rPr>
            </w:pPr>
            <w:r>
              <w:rPr>
                <w:sz w:val="24"/>
              </w:rPr>
              <w:t xml:space="preserve">Purchase equipment to enable intra-school competitions such as sports day.  </w:t>
            </w:r>
            <w:r w:rsidR="00D65111">
              <w:rPr>
                <w:sz w:val="24"/>
              </w:rPr>
              <w:t>During last year’s School Games we had to borrow resources from the CSET partnership, an early audit would mean that we have correct/ up-to-date equipment which we can use prior to and during our school games.</w:t>
            </w:r>
          </w:p>
        </w:tc>
        <w:tc>
          <w:tcPr>
            <w:tcW w:w="5623" w:type="dxa"/>
          </w:tcPr>
          <w:p w:rsidR="00F253C0" w:rsidRDefault="00DC1D8F" w:rsidP="00F253C0">
            <w:pPr>
              <w:rPr>
                <w:sz w:val="24"/>
              </w:rPr>
            </w:pPr>
            <w:r>
              <w:rPr>
                <w:sz w:val="24"/>
              </w:rPr>
              <w:t>Sports coach to assist pupils in attending tournaments.</w:t>
            </w:r>
          </w:p>
          <w:p w:rsidR="00DC1D8F" w:rsidRDefault="00DC1D8F" w:rsidP="00F253C0">
            <w:pPr>
              <w:rPr>
                <w:sz w:val="24"/>
              </w:rPr>
            </w:pPr>
          </w:p>
          <w:p w:rsidR="00DC1D8F" w:rsidRDefault="00DC1D8F" w:rsidP="00F253C0">
            <w:pPr>
              <w:rPr>
                <w:sz w:val="24"/>
              </w:rPr>
            </w:pPr>
          </w:p>
          <w:p w:rsidR="00936CB7" w:rsidRDefault="00936CB7" w:rsidP="00DC1D8F">
            <w:pPr>
              <w:rPr>
                <w:sz w:val="24"/>
              </w:rPr>
            </w:pPr>
          </w:p>
          <w:p w:rsidR="00DC1D8F" w:rsidRDefault="00DC1D8F" w:rsidP="00DC1D8F">
            <w:pPr>
              <w:rPr>
                <w:sz w:val="24"/>
              </w:rPr>
            </w:pPr>
            <w:r>
              <w:rPr>
                <w:sz w:val="24"/>
              </w:rPr>
              <w:t>Increase the number and variety of competitions the school enters to increase the opportunities for all pupils.</w:t>
            </w:r>
          </w:p>
          <w:p w:rsidR="00EA5BB0" w:rsidRDefault="00EA5BB0" w:rsidP="00F253C0">
            <w:pPr>
              <w:rPr>
                <w:sz w:val="24"/>
              </w:rPr>
            </w:pPr>
          </w:p>
          <w:p w:rsidR="007A1110" w:rsidRDefault="00936CB7" w:rsidP="007A1110">
            <w:pPr>
              <w:rPr>
                <w:sz w:val="24"/>
              </w:rPr>
            </w:pPr>
            <w:r>
              <w:rPr>
                <w:sz w:val="24"/>
              </w:rPr>
              <w:t xml:space="preserve">Track in greater depth pupil participation in tournaments and significantly increase the breadth and diversity of </w:t>
            </w:r>
            <w:proofErr w:type="gramStart"/>
            <w:r>
              <w:rPr>
                <w:sz w:val="24"/>
              </w:rPr>
              <w:t>pupils</w:t>
            </w:r>
            <w:proofErr w:type="gramEnd"/>
            <w:r>
              <w:rPr>
                <w:sz w:val="24"/>
              </w:rPr>
              <w:t xml:space="preserve"> participation.</w:t>
            </w:r>
          </w:p>
          <w:p w:rsidR="00D65111" w:rsidRDefault="00D65111" w:rsidP="007A1110">
            <w:pPr>
              <w:rPr>
                <w:sz w:val="24"/>
              </w:rPr>
            </w:pPr>
          </w:p>
          <w:p w:rsidR="00D65111" w:rsidRDefault="00D65111" w:rsidP="007A1110">
            <w:pPr>
              <w:rPr>
                <w:sz w:val="24"/>
              </w:rPr>
            </w:pPr>
          </w:p>
          <w:p w:rsidR="00EA5BB0" w:rsidRDefault="00EA5BB0" w:rsidP="007A1110">
            <w:pPr>
              <w:rPr>
                <w:sz w:val="24"/>
              </w:rPr>
            </w:pPr>
          </w:p>
          <w:p w:rsidR="000F29A2" w:rsidRDefault="000F29A2" w:rsidP="007A1110">
            <w:pPr>
              <w:rPr>
                <w:sz w:val="24"/>
              </w:rPr>
            </w:pPr>
            <w:r>
              <w:rPr>
                <w:sz w:val="24"/>
              </w:rPr>
              <w:t>Subject lead to audit sports resources and purchase equipment for Courtney School Games.</w:t>
            </w:r>
          </w:p>
        </w:tc>
        <w:tc>
          <w:tcPr>
            <w:tcW w:w="1926" w:type="dxa"/>
          </w:tcPr>
          <w:p w:rsidR="00F253C0" w:rsidRDefault="00DC1D8F" w:rsidP="007A1110">
            <w:pPr>
              <w:jc w:val="center"/>
              <w:rPr>
                <w:sz w:val="24"/>
              </w:rPr>
            </w:pPr>
            <w:r>
              <w:rPr>
                <w:sz w:val="24"/>
              </w:rPr>
              <w:t>£1</w:t>
            </w:r>
            <w:r w:rsidR="007A1110">
              <w:rPr>
                <w:sz w:val="24"/>
              </w:rPr>
              <w:t>00.00</w:t>
            </w:r>
            <w:r w:rsidR="00936CB7">
              <w:rPr>
                <w:sz w:val="24"/>
              </w:rPr>
              <w:t xml:space="preserve"> (overtime)</w:t>
            </w:r>
          </w:p>
          <w:p w:rsidR="007A1110" w:rsidRDefault="007A1110" w:rsidP="007A1110">
            <w:pPr>
              <w:jc w:val="center"/>
              <w:rPr>
                <w:sz w:val="24"/>
              </w:rPr>
            </w:pPr>
          </w:p>
          <w:p w:rsidR="00936CB7" w:rsidRDefault="00936CB7" w:rsidP="007A1110">
            <w:pPr>
              <w:jc w:val="center"/>
              <w:rPr>
                <w:sz w:val="24"/>
              </w:rPr>
            </w:pPr>
            <w:bookmarkStart w:id="0" w:name="_GoBack"/>
            <w:bookmarkEnd w:id="0"/>
          </w:p>
          <w:p w:rsidR="007A1110" w:rsidRDefault="007A1110" w:rsidP="007A1110">
            <w:pPr>
              <w:jc w:val="center"/>
              <w:rPr>
                <w:sz w:val="24"/>
              </w:rPr>
            </w:pPr>
            <w:r>
              <w:rPr>
                <w:sz w:val="24"/>
              </w:rPr>
              <w:t>As part of CSET partnership.</w:t>
            </w:r>
          </w:p>
          <w:p w:rsidR="007A1110" w:rsidRDefault="007A1110" w:rsidP="007A1110">
            <w:pPr>
              <w:jc w:val="center"/>
              <w:rPr>
                <w:sz w:val="24"/>
              </w:rPr>
            </w:pPr>
          </w:p>
          <w:p w:rsidR="00EA5BB0" w:rsidRDefault="00EA5BB0" w:rsidP="007A1110">
            <w:pPr>
              <w:jc w:val="center"/>
              <w:rPr>
                <w:sz w:val="24"/>
              </w:rPr>
            </w:pPr>
          </w:p>
          <w:p w:rsidR="000F29A2" w:rsidRDefault="000F29A2" w:rsidP="007A1110">
            <w:pPr>
              <w:jc w:val="center"/>
              <w:rPr>
                <w:sz w:val="24"/>
              </w:rPr>
            </w:pPr>
          </w:p>
          <w:p w:rsidR="00D65111" w:rsidRDefault="00D65111" w:rsidP="007A1110">
            <w:pPr>
              <w:jc w:val="center"/>
              <w:rPr>
                <w:sz w:val="24"/>
              </w:rPr>
            </w:pPr>
          </w:p>
          <w:p w:rsidR="00D65111" w:rsidRDefault="00D65111" w:rsidP="007A1110">
            <w:pPr>
              <w:jc w:val="center"/>
              <w:rPr>
                <w:sz w:val="24"/>
              </w:rPr>
            </w:pPr>
          </w:p>
          <w:p w:rsidR="00EA5BB0" w:rsidRDefault="00EA5BB0" w:rsidP="007A1110">
            <w:pPr>
              <w:jc w:val="center"/>
              <w:rPr>
                <w:sz w:val="24"/>
              </w:rPr>
            </w:pPr>
          </w:p>
          <w:p w:rsidR="00D65111" w:rsidRDefault="00D65111" w:rsidP="007A1110">
            <w:pPr>
              <w:jc w:val="center"/>
              <w:rPr>
                <w:sz w:val="24"/>
              </w:rPr>
            </w:pPr>
          </w:p>
          <w:p w:rsidR="00936CB7" w:rsidRDefault="00936CB7" w:rsidP="007A1110">
            <w:pPr>
              <w:jc w:val="center"/>
              <w:rPr>
                <w:sz w:val="24"/>
              </w:rPr>
            </w:pPr>
          </w:p>
          <w:p w:rsidR="000F29A2" w:rsidRDefault="000F29A2" w:rsidP="007A1110">
            <w:pPr>
              <w:jc w:val="center"/>
              <w:rPr>
                <w:sz w:val="24"/>
              </w:rPr>
            </w:pPr>
            <w:r>
              <w:rPr>
                <w:sz w:val="24"/>
              </w:rPr>
              <w:t>£500.00</w:t>
            </w:r>
          </w:p>
        </w:tc>
      </w:tr>
    </w:tbl>
    <w:p w:rsidR="0032067F" w:rsidRPr="00926CA7" w:rsidRDefault="0032067F" w:rsidP="0032067F">
      <w:pPr>
        <w:spacing w:after="0"/>
        <w:rPr>
          <w:sz w:val="24"/>
        </w:rPr>
      </w:pPr>
    </w:p>
    <w:sectPr w:rsidR="0032067F" w:rsidRPr="00926CA7" w:rsidSect="00926CA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D7" w:rsidRDefault="00D449D7" w:rsidP="00926CA7">
      <w:pPr>
        <w:spacing w:after="0" w:line="240" w:lineRule="auto"/>
      </w:pPr>
      <w:r>
        <w:separator/>
      </w:r>
    </w:p>
  </w:endnote>
  <w:endnote w:type="continuationSeparator" w:id="0">
    <w:p w:rsidR="00D449D7" w:rsidRDefault="00D449D7" w:rsidP="009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7" w:rsidRPr="006236F6" w:rsidRDefault="00926CA7">
    <w:pPr>
      <w:pStyle w:val="Footer"/>
      <w:rPr>
        <w:rFonts w:ascii="Segoe UI" w:hAnsi="Segoe UI" w:cs="Segoe UI"/>
        <w:b/>
        <w:color w:val="538135" w:themeColor="accent6" w:themeShade="BF"/>
      </w:rPr>
    </w:pPr>
    <w:r w:rsidRPr="006236F6">
      <w:rPr>
        <w:rFonts w:ascii="Segoe UI" w:hAnsi="Segoe UI" w:cs="Segoe UI"/>
      </w:rPr>
      <w:ptab w:relativeTo="margin" w:alignment="center" w:leader="none"/>
    </w:r>
    <w:r w:rsidR="006236F6">
      <w:rPr>
        <w:rFonts w:ascii="Segoe UI" w:hAnsi="Segoe UI" w:cs="Segoe UI"/>
      </w:rPr>
      <w:t xml:space="preserve">                                                                                                </w:t>
    </w:r>
    <w:r w:rsidRPr="006236F6">
      <w:rPr>
        <w:rFonts w:ascii="Segoe UI" w:hAnsi="Segoe UI" w:cs="Segoe UI"/>
        <w:b/>
        <w:color w:val="538135" w:themeColor="accent6" w:themeShade="BF"/>
      </w:rPr>
      <w:t>Nurture, Inspire, Flourish.</w:t>
    </w:r>
    <w:r w:rsidR="006236F6">
      <w:rPr>
        <w:rFonts w:ascii="Segoe UI" w:hAnsi="Segoe UI" w:cs="Segoe UI"/>
        <w:b/>
        <w:color w:val="538135" w:themeColor="accent6" w:themeShade="BF"/>
      </w:rPr>
      <w:t xml:space="preserve">                                                              </w:t>
    </w:r>
    <w:r w:rsidR="006236F6">
      <w:rPr>
        <w:rFonts w:ascii="Segoe UI" w:hAnsi="Segoe UI" w:cs="Segoe UI"/>
      </w:rPr>
      <w:t>Written</w:t>
    </w:r>
    <w:r w:rsidR="006236F6" w:rsidRPr="006236F6">
      <w:rPr>
        <w:rFonts w:ascii="Segoe UI" w:hAnsi="Segoe UI" w:cs="Segoe UI"/>
      </w:rPr>
      <w:t xml:space="preserve"> by Adam Jones</w:t>
    </w:r>
    <w:r w:rsidR="006236F6">
      <w:rPr>
        <w:rFonts w:ascii="Segoe UI" w:hAnsi="Segoe UI" w:cs="Segoe UI"/>
      </w:rPr>
      <w:t>, PE Lead</w:t>
    </w:r>
    <w:r w:rsidRPr="006236F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D7" w:rsidRDefault="00D449D7" w:rsidP="00926CA7">
      <w:pPr>
        <w:spacing w:after="0" w:line="240" w:lineRule="auto"/>
      </w:pPr>
      <w:r>
        <w:separator/>
      </w:r>
    </w:p>
  </w:footnote>
  <w:footnote w:type="continuationSeparator" w:id="0">
    <w:p w:rsidR="00D449D7" w:rsidRDefault="00D449D7" w:rsidP="009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7" w:rsidRDefault="006236F6">
    <w:pPr>
      <w:pStyle w:val="Header"/>
    </w:pPr>
    <w:r>
      <w:rPr>
        <w:noProof/>
        <w:lang w:eastAsia="en-GB"/>
      </w:rPr>
      <w:drawing>
        <wp:anchor distT="0" distB="0" distL="114300" distR="114300" simplePos="0" relativeHeight="251658240" behindDoc="1" locked="0" layoutInCell="1" allowOverlap="1">
          <wp:simplePos x="0" y="0"/>
          <wp:positionH relativeFrom="column">
            <wp:posOffset>9086850</wp:posOffset>
          </wp:positionH>
          <wp:positionV relativeFrom="paragraph">
            <wp:posOffset>-325755</wp:posOffset>
          </wp:positionV>
          <wp:extent cx="444500" cy="542925"/>
          <wp:effectExtent l="0" t="0" r="0" b="9525"/>
          <wp:wrapTight wrapText="bothSides">
            <wp:wrapPolygon edited="0">
              <wp:start x="0" y="0"/>
              <wp:lineTo x="0" y="21221"/>
              <wp:lineTo x="20366" y="21221"/>
              <wp:lineTo x="20366" y="0"/>
              <wp:lineTo x="0" y="0"/>
            </wp:wrapPolygon>
          </wp:wrapTight>
          <wp:docPr id="1" name="Picture 1" descr="H:\AaaHeadteacher2016-7\courtney-logo-large (W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Headteacher2016-7\courtney-logo-large (Wi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CA7">
      <w:ptab w:relativeTo="margin" w:alignment="center" w:leader="none"/>
    </w:r>
    <w:r w:rsidR="00926CA7" w:rsidRPr="00926CA7">
      <w:rPr>
        <w:rFonts w:ascii="Tahoma" w:hAnsi="Tahoma" w:cs="Tahoma"/>
        <w:b/>
        <w:sz w:val="24"/>
        <w:u w:val="single"/>
      </w:rPr>
      <w:t>Sports Premium Action and Finance Plan 2018-2019</w:t>
    </w:r>
    <w:r w:rsidR="00926CA7">
      <w:rPr>
        <w:rFonts w:ascii="Tahoma" w:hAnsi="Tahoma" w:cs="Tahoma"/>
        <w:b/>
        <w:sz w:val="24"/>
        <w:u w:val="single"/>
      </w:rPr>
      <w:t xml:space="preserve"> </w:t>
    </w:r>
    <w:r w:rsidR="00926CA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C75"/>
    <w:multiLevelType w:val="hybridMultilevel"/>
    <w:tmpl w:val="EBD2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C3A68"/>
    <w:multiLevelType w:val="multilevel"/>
    <w:tmpl w:val="F828B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E74FB"/>
    <w:multiLevelType w:val="hybridMultilevel"/>
    <w:tmpl w:val="0E529C64"/>
    <w:lvl w:ilvl="0" w:tplc="684A5BBA">
      <w:numFmt w:val="bullet"/>
      <w:lvlText w:val=""/>
      <w:lvlJc w:val="left"/>
      <w:pPr>
        <w:ind w:left="428" w:hanging="360"/>
      </w:pPr>
      <w:rPr>
        <w:rFonts w:ascii="Symbol" w:eastAsia="Calibri" w:hAnsi="Symbol" w:cs="Calibri"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 w15:restartNumberingAfterBreak="0">
    <w:nsid w:val="61E02CF7"/>
    <w:multiLevelType w:val="hybridMultilevel"/>
    <w:tmpl w:val="7422D20E"/>
    <w:lvl w:ilvl="0" w:tplc="684A5BBA">
      <w:numFmt w:val="bullet"/>
      <w:lvlText w:val=""/>
      <w:lvlJc w:val="left"/>
      <w:pPr>
        <w:ind w:left="496" w:hanging="360"/>
      </w:pPr>
      <w:rPr>
        <w:rFonts w:ascii="Symbol" w:eastAsia="Calibri" w:hAnsi="Symbol" w:cs="Calibri"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A7"/>
    <w:rsid w:val="00001E51"/>
    <w:rsid w:val="000F29A2"/>
    <w:rsid w:val="002F11BE"/>
    <w:rsid w:val="0032067F"/>
    <w:rsid w:val="00592ED1"/>
    <w:rsid w:val="006236F6"/>
    <w:rsid w:val="00787AC2"/>
    <w:rsid w:val="007A1110"/>
    <w:rsid w:val="007C1BF0"/>
    <w:rsid w:val="007F71AF"/>
    <w:rsid w:val="00846307"/>
    <w:rsid w:val="00923F13"/>
    <w:rsid w:val="00926CA7"/>
    <w:rsid w:val="00936CB7"/>
    <w:rsid w:val="009F3F18"/>
    <w:rsid w:val="00A92E63"/>
    <w:rsid w:val="00AA3E1F"/>
    <w:rsid w:val="00B5731C"/>
    <w:rsid w:val="00BE29D6"/>
    <w:rsid w:val="00C02294"/>
    <w:rsid w:val="00D449D7"/>
    <w:rsid w:val="00D65111"/>
    <w:rsid w:val="00DC1D8F"/>
    <w:rsid w:val="00EA5BB0"/>
    <w:rsid w:val="00F2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1F074"/>
  <w15:chartTrackingRefBased/>
  <w15:docId w15:val="{E210CFB3-DA02-489B-B190-0D0E9281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6CA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926CA7"/>
    <w:rPr>
      <w:rFonts w:ascii="Calibri" w:eastAsia="Calibri" w:hAnsi="Calibri" w:cs="Calibri"/>
      <w:sz w:val="24"/>
      <w:szCs w:val="24"/>
      <w:lang w:val="en-US"/>
    </w:rPr>
  </w:style>
  <w:style w:type="paragraph" w:styleId="Header">
    <w:name w:val="header"/>
    <w:basedOn w:val="Normal"/>
    <w:link w:val="HeaderChar"/>
    <w:uiPriority w:val="99"/>
    <w:unhideWhenUsed/>
    <w:rsid w:val="009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CA7"/>
  </w:style>
  <w:style w:type="paragraph" w:styleId="Footer">
    <w:name w:val="footer"/>
    <w:basedOn w:val="Normal"/>
    <w:link w:val="FooterChar"/>
    <w:uiPriority w:val="99"/>
    <w:unhideWhenUsed/>
    <w:rsid w:val="009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CA7"/>
  </w:style>
  <w:style w:type="table" w:styleId="TableGrid">
    <w:name w:val="Table Grid"/>
    <w:basedOn w:val="TableNormal"/>
    <w:uiPriority w:val="39"/>
    <w:rsid w:val="00B5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067F"/>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32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Jones</dc:creator>
  <cp:keywords/>
  <dc:description/>
  <cp:lastModifiedBy>Tamsin Griffiths</cp:lastModifiedBy>
  <cp:revision>2</cp:revision>
  <dcterms:created xsi:type="dcterms:W3CDTF">2019-02-26T14:59:00Z</dcterms:created>
  <dcterms:modified xsi:type="dcterms:W3CDTF">2019-02-26T14:59:00Z</dcterms:modified>
</cp:coreProperties>
</file>